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FAD" w:rsidRPr="00515FAD" w:rsidRDefault="00515FAD" w:rsidP="00515FAD">
      <w:pPr>
        <w:spacing w:before="100" w:beforeAutospacing="1" w:after="100" w:afterAutospacing="1"/>
        <w:outlineLvl w:val="1"/>
        <w:rPr>
          <w:rFonts w:ascii="Times New Roman" w:eastAsia="Times New Roman" w:hAnsi="Times New Roman" w:cs="Times New Roman"/>
          <w:bCs/>
          <w:sz w:val="28"/>
          <w:szCs w:val="36"/>
          <w:lang w:eastAsia="fr-FR"/>
        </w:rPr>
      </w:pPr>
      <w:proofErr w:type="gramStart"/>
      <w:r w:rsidRPr="00515FAD">
        <w:rPr>
          <w:rFonts w:ascii="Times New Roman" w:eastAsia="Times New Roman" w:hAnsi="Times New Roman" w:cs="Times New Roman"/>
          <w:bCs/>
          <w:sz w:val="28"/>
          <w:szCs w:val="36"/>
          <w:lang w:eastAsia="fr-FR"/>
        </w:rPr>
        <w:t>chapitre</w:t>
      </w:r>
      <w:proofErr w:type="gramEnd"/>
      <w:r w:rsidRPr="00515FAD">
        <w:rPr>
          <w:rFonts w:ascii="Times New Roman" w:eastAsia="Times New Roman" w:hAnsi="Times New Roman" w:cs="Times New Roman"/>
          <w:bCs/>
          <w:sz w:val="28"/>
          <w:szCs w:val="36"/>
          <w:lang w:eastAsia="fr-FR"/>
        </w:rPr>
        <w:t xml:space="preserve"> 18</w:t>
      </w:r>
    </w:p>
    <w:p w:rsidR="00515FAD" w:rsidRPr="00515FAD" w:rsidRDefault="00515FAD" w:rsidP="00515FAD">
      <w:pPr>
        <w:spacing w:before="100" w:beforeAutospacing="1" w:after="100" w:afterAutospacing="1"/>
        <w:outlineLvl w:val="0"/>
        <w:rPr>
          <w:rFonts w:ascii="Times New Roman" w:eastAsia="Times New Roman" w:hAnsi="Times New Roman" w:cs="Times New Roman"/>
          <w:b/>
          <w:bCs/>
          <w:kern w:val="36"/>
          <w:sz w:val="44"/>
          <w:szCs w:val="48"/>
          <w:lang w:eastAsia="fr-FR"/>
        </w:rPr>
      </w:pPr>
      <w:r w:rsidRPr="00515FAD">
        <w:rPr>
          <w:rFonts w:ascii="Times New Roman" w:eastAsia="Times New Roman" w:hAnsi="Times New Roman" w:cs="Times New Roman"/>
          <w:b/>
          <w:bCs/>
          <w:kern w:val="36"/>
          <w:sz w:val="44"/>
          <w:szCs w:val="48"/>
          <w:lang w:eastAsia="fr-FR"/>
        </w:rPr>
        <w:t>Les limites de la raison</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i/>
          <w:iCs/>
          <w:szCs w:val="24"/>
          <w:lang w:eastAsia="fr-FR"/>
        </w:rPr>
        <w:t>« </w:t>
      </w:r>
      <w:r w:rsidRPr="00515FAD">
        <w:rPr>
          <w:rFonts w:ascii="Times New Roman" w:eastAsia="Times New Roman" w:hAnsi="Times New Roman" w:cs="Times New Roman"/>
          <w:b/>
          <w:bCs/>
          <w:i/>
          <w:iCs/>
          <w:szCs w:val="24"/>
          <w:lang w:eastAsia="fr-FR"/>
        </w:rPr>
        <w:t>Le bon sens est la chose du monde la mieux partagée</w:t>
      </w:r>
      <w:r w:rsidRPr="00515FAD">
        <w:rPr>
          <w:rFonts w:ascii="Times New Roman" w:eastAsia="Times New Roman" w:hAnsi="Times New Roman" w:cs="Times New Roman"/>
          <w:i/>
          <w:iCs/>
          <w:szCs w:val="24"/>
          <w:lang w:eastAsia="fr-FR"/>
        </w:rPr>
        <w:t xml:space="preserve"> : car chacun pense en être si bien pourvu, que ceux même qui sont les plus difficiles à contenter en toute autre chose, n’ont point coutume d’en désirer plus qu’ils en ont. En quoi il n’est pas vraisemblable que tous se trompent ; mais plutôt cela témoigne que </w:t>
      </w:r>
      <w:r w:rsidRPr="00515FAD">
        <w:rPr>
          <w:rFonts w:ascii="Times New Roman" w:eastAsia="Times New Roman" w:hAnsi="Times New Roman" w:cs="Times New Roman"/>
          <w:b/>
          <w:bCs/>
          <w:i/>
          <w:iCs/>
          <w:szCs w:val="24"/>
          <w:lang w:eastAsia="fr-FR"/>
        </w:rPr>
        <w:t>la puissance de bien juger, et distinguer le vrai d’avec le faux, qui est proprement ce qu’on nomme le bon sens ou la raison, est naturellement égale en tous les hommes</w:t>
      </w:r>
      <w:r w:rsidRPr="00515FAD">
        <w:rPr>
          <w:rFonts w:ascii="Times New Roman" w:eastAsia="Times New Roman" w:hAnsi="Times New Roman" w:cs="Times New Roman"/>
          <w:i/>
          <w:iCs/>
          <w:szCs w:val="24"/>
          <w:lang w:eastAsia="fr-FR"/>
        </w:rPr>
        <w:t xml:space="preserve"> ; et ainsi que la diversité de nos opinions ne vient pas de ce que les uns sont plus raisonnables que les autres, mais seulement de ce que nous conduisons nos pensées par diverses voies, et ne considérons pas les mêmes choses. Car </w:t>
      </w:r>
      <w:r w:rsidRPr="00515FAD">
        <w:rPr>
          <w:rFonts w:ascii="Times New Roman" w:eastAsia="Times New Roman" w:hAnsi="Times New Roman" w:cs="Times New Roman"/>
          <w:b/>
          <w:bCs/>
          <w:i/>
          <w:iCs/>
          <w:szCs w:val="24"/>
          <w:lang w:eastAsia="fr-FR"/>
        </w:rPr>
        <w:t>ce n’est pas assez d’avoir l’esprit bon, mais le principal est de l’appliquer bien</w:t>
      </w:r>
      <w:r w:rsidRPr="00515FAD">
        <w:rPr>
          <w:rFonts w:ascii="Times New Roman" w:eastAsia="Times New Roman" w:hAnsi="Times New Roman" w:cs="Times New Roman"/>
          <w:i/>
          <w:iCs/>
          <w:szCs w:val="24"/>
          <w:lang w:eastAsia="fr-FR"/>
        </w:rPr>
        <w:t>. Les plus grandes âmes sont capables des plus grands vices, aussi bien que des plus grandes vertus ; et ceux qui ne marchent que fort lentement peuvent avancer beaucoup davantage, s’ils suivent toujours le droit chemin, que ne font ceux qui courent, et qui s’en éloignent. »</w:t>
      </w:r>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b/>
          <w:bCs/>
          <w:szCs w:val="24"/>
          <w:lang w:eastAsia="fr-FR"/>
        </w:rPr>
        <w:t>Descartes</w:t>
      </w:r>
      <w:r w:rsidRPr="00515FAD">
        <w:rPr>
          <w:rFonts w:ascii="Times New Roman" w:eastAsia="Times New Roman" w:hAnsi="Times New Roman" w:cs="Times New Roman"/>
          <w:szCs w:val="24"/>
          <w:lang w:eastAsia="fr-FR"/>
        </w:rPr>
        <w:t xml:space="preserve">, </w:t>
      </w:r>
      <w:r w:rsidRPr="00515FAD">
        <w:rPr>
          <w:rFonts w:ascii="Times New Roman" w:eastAsia="Times New Roman" w:hAnsi="Times New Roman" w:cs="Times New Roman"/>
          <w:i/>
          <w:iCs/>
          <w:szCs w:val="24"/>
          <w:lang w:eastAsia="fr-FR"/>
        </w:rPr>
        <w:t>Discours de la méthode</w:t>
      </w:r>
      <w:r w:rsidRPr="00515FAD">
        <w:rPr>
          <w:rFonts w:ascii="Times New Roman" w:eastAsia="Times New Roman" w:hAnsi="Times New Roman" w:cs="Times New Roman"/>
          <w:szCs w:val="24"/>
          <w:lang w:eastAsia="fr-FR"/>
        </w:rPr>
        <w:t>, première partie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 xml:space="preserve">La raison est peut-être le bien le mieux partagé. C’est du moins ce qu’affirmait Descartes au premier paragraphe du </w:t>
      </w:r>
      <w:r w:rsidRPr="00515FAD">
        <w:rPr>
          <w:rFonts w:ascii="Times New Roman" w:eastAsia="Times New Roman" w:hAnsi="Times New Roman" w:cs="Times New Roman"/>
          <w:i/>
          <w:iCs/>
          <w:szCs w:val="24"/>
          <w:lang w:eastAsia="fr-FR"/>
        </w:rPr>
        <w:t>Discours de la méthode</w:t>
      </w:r>
      <w:r w:rsidRPr="00515FAD">
        <w:rPr>
          <w:rFonts w:ascii="Times New Roman" w:eastAsia="Times New Roman" w:hAnsi="Times New Roman" w:cs="Times New Roman"/>
          <w:szCs w:val="24"/>
          <w:lang w:eastAsia="fr-FR"/>
        </w:rPr>
        <w:t xml:space="preserve"> (1637) : le bon sens, c’est-à-dire la faculté de bien juger, est la chose du monde la mieux partagée. Tout le monde se croît si bien pourvu de raison qu’il ne désire rien de plus. Étrange paradoxe : si la raison est universelle, pourquoi les hommes s’accordent-ils si peu ? Pourquoi produisent-ils des erreurs, se font-ils des illusions, se contredisent-ils ?</w:t>
      </w:r>
      <w:r w:rsidRPr="00515FAD">
        <w:rPr>
          <w:rFonts w:ascii="Times New Roman" w:eastAsia="Times New Roman" w:hAnsi="Times New Roman" w:cs="Times New Roman"/>
          <w:szCs w:val="24"/>
          <w:lang w:eastAsia="fr-FR"/>
        </w:rPr>
        <w:br/>
        <w:t xml:space="preserve">Cette tension initiale pointe vers notre sujet. La raison est la faculté dont on attend tout — connaître le monde, établir la vérité, fonder la morale, organiser la société. Et pourtant, quelque chose résiste. Il y a des questions auxquelles elle ne peut pas répondre, des domaines où elle s’aventure et se perd, des illusions qu’elle fabrique elle-même. Ce cours explore ces </w:t>
      </w:r>
      <w:r w:rsidRPr="00515FAD">
        <w:rPr>
          <w:rFonts w:ascii="Times New Roman" w:eastAsia="Times New Roman" w:hAnsi="Times New Roman" w:cs="Times New Roman"/>
          <w:b/>
          <w:bCs/>
          <w:szCs w:val="24"/>
          <w:lang w:eastAsia="fr-FR"/>
        </w:rPr>
        <w:t>limites</w:t>
      </w:r>
      <w:r w:rsidRPr="00515FAD">
        <w:rPr>
          <w:rFonts w:ascii="Times New Roman" w:eastAsia="Times New Roman" w:hAnsi="Times New Roman" w:cs="Times New Roman"/>
          <w:szCs w:val="24"/>
          <w:lang w:eastAsia="fr-FR"/>
        </w:rPr>
        <w:t xml:space="preserve"> — non pour condamner la raison, mais pour mieux comprendre ce qu’elle est vraiment.</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Nous ne reviendrons pas ici sur la définition de la raison et la distinction entre raison théorique et raison pratique, cela a déjà été vu en cours d’année (voir la carte mentale et la page dédiée)</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proofErr w:type="gramStart"/>
      <w:r w:rsidRPr="00515FAD">
        <w:rPr>
          <w:rFonts w:ascii="Times New Roman" w:eastAsia="Times New Roman" w:hAnsi="Times New Roman" w:cs="Times New Roman"/>
          <w:b/>
          <w:bCs/>
          <w:sz w:val="24"/>
          <w:szCs w:val="27"/>
          <w:lang w:eastAsia="fr-FR"/>
        </w:rPr>
        <w:t>reformulations</w:t>
      </w:r>
      <w:proofErr w:type="gramEnd"/>
      <w:r w:rsidRPr="00515FAD">
        <w:rPr>
          <w:rFonts w:ascii="Times New Roman" w:eastAsia="Times New Roman" w:hAnsi="Times New Roman" w:cs="Times New Roman"/>
          <w:b/>
          <w:bCs/>
          <w:sz w:val="24"/>
          <w:szCs w:val="27"/>
          <w:lang w:eastAsia="fr-FR"/>
        </w:rPr>
        <w:t xml:space="preserve"> et problématique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 xml:space="preserve">Est-ce que la raison peut tout connaître, tout expliquer, tout justifier ? </w:t>
      </w:r>
      <w:r w:rsidRPr="00515FAD">
        <w:rPr>
          <w:rFonts w:ascii="Times New Roman" w:eastAsia="Times New Roman" w:hAnsi="Times New Roman" w:cs="Times New Roman"/>
          <w:b/>
          <w:bCs/>
          <w:szCs w:val="24"/>
          <w:lang w:eastAsia="fr-FR"/>
        </w:rPr>
        <w:t>Ou</w:t>
      </w:r>
      <w:r w:rsidRPr="00515FAD">
        <w:rPr>
          <w:rFonts w:ascii="Times New Roman" w:eastAsia="Times New Roman" w:hAnsi="Times New Roman" w:cs="Times New Roman"/>
          <w:szCs w:val="24"/>
          <w:lang w:eastAsia="fr-FR"/>
        </w:rPr>
        <w:t xml:space="preserve"> existe-t-il des domaines, des réalités, des expériences qui lui échappent — et si oui, cela signifie-t-il qu’elle a échoué ?</w:t>
      </w:r>
      <w:r w:rsidRPr="00515FAD">
        <w:rPr>
          <w:rFonts w:ascii="Times New Roman" w:eastAsia="Times New Roman" w:hAnsi="Times New Roman" w:cs="Times New Roman"/>
          <w:szCs w:val="24"/>
          <w:lang w:eastAsia="fr-FR"/>
        </w:rPr>
        <w:br/>
        <w:t xml:space="preserve">La raison est-elle une faculté sans frontières, destinée à conquérir l’ensemble du réel, </w:t>
      </w:r>
      <w:r w:rsidRPr="00515FAD">
        <w:rPr>
          <w:rFonts w:ascii="Times New Roman" w:eastAsia="Times New Roman" w:hAnsi="Times New Roman" w:cs="Times New Roman"/>
          <w:b/>
          <w:bCs/>
          <w:szCs w:val="24"/>
          <w:lang w:eastAsia="fr-FR"/>
        </w:rPr>
        <w:t>ou bien</w:t>
      </w:r>
      <w:r w:rsidRPr="00515FAD">
        <w:rPr>
          <w:rFonts w:ascii="Times New Roman" w:eastAsia="Times New Roman" w:hAnsi="Times New Roman" w:cs="Times New Roman"/>
          <w:szCs w:val="24"/>
          <w:lang w:eastAsia="fr-FR"/>
        </w:rPr>
        <w:t xml:space="preserve"> est-elle fondamentalement limitée — et si elle est limitée, ces limites signifient-elles son échec, ou bien sont-elles constitutives de ce qu’elle est vraiment ?</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proofErr w:type="gramStart"/>
      <w:r w:rsidRPr="00515FAD">
        <w:rPr>
          <w:rFonts w:ascii="Times New Roman" w:eastAsia="Times New Roman" w:hAnsi="Times New Roman" w:cs="Times New Roman"/>
          <w:b/>
          <w:bCs/>
          <w:sz w:val="24"/>
          <w:szCs w:val="27"/>
          <w:lang w:eastAsia="fr-FR"/>
        </w:rPr>
        <w:t>annonce</w:t>
      </w:r>
      <w:proofErr w:type="gramEnd"/>
      <w:r w:rsidRPr="00515FAD">
        <w:rPr>
          <w:rFonts w:ascii="Times New Roman" w:eastAsia="Times New Roman" w:hAnsi="Times New Roman" w:cs="Times New Roman"/>
          <w:b/>
          <w:bCs/>
          <w:sz w:val="24"/>
          <w:szCs w:val="27"/>
          <w:lang w:eastAsia="fr-FR"/>
        </w:rPr>
        <w:t xml:space="preserve"> du plan</w:t>
      </w:r>
    </w:p>
    <w:p w:rsid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b/>
          <w:bCs/>
          <w:szCs w:val="24"/>
          <w:lang w:eastAsia="fr-FR"/>
        </w:rPr>
        <w:t>Dans une première partie</w:t>
      </w:r>
      <w:r w:rsidRPr="00515FAD">
        <w:rPr>
          <w:rFonts w:ascii="Times New Roman" w:eastAsia="Times New Roman" w:hAnsi="Times New Roman" w:cs="Times New Roman"/>
          <w:szCs w:val="24"/>
          <w:lang w:eastAsia="fr-FR"/>
        </w:rPr>
        <w:t xml:space="preserve">, nous commencerons par clarifier ce qu’est la raison et ce qu’elle prétend accomplir : comprendre ses ambitions est nécessaire avant de les examiner. </w:t>
      </w:r>
      <w:r w:rsidRPr="00515FAD">
        <w:rPr>
          <w:rFonts w:ascii="Times New Roman" w:eastAsia="Times New Roman" w:hAnsi="Times New Roman" w:cs="Times New Roman"/>
          <w:b/>
          <w:bCs/>
          <w:szCs w:val="24"/>
          <w:lang w:eastAsia="fr-FR"/>
        </w:rPr>
        <w:t>Dans une deuxième partie</w:t>
      </w:r>
      <w:r w:rsidRPr="00515FAD">
        <w:rPr>
          <w:rFonts w:ascii="Times New Roman" w:eastAsia="Times New Roman" w:hAnsi="Times New Roman" w:cs="Times New Roman"/>
          <w:szCs w:val="24"/>
          <w:lang w:eastAsia="fr-FR"/>
        </w:rPr>
        <w:t xml:space="preserve">, nous verrons quelles résistances viennent du dehors — l’expérience, les questions ultimes, la singularité du réel — et qui mettent en cause les prétentions de la raison. </w:t>
      </w:r>
      <w:r w:rsidRPr="00515FAD">
        <w:rPr>
          <w:rFonts w:ascii="Times New Roman" w:eastAsia="Times New Roman" w:hAnsi="Times New Roman" w:cs="Times New Roman"/>
          <w:b/>
          <w:bCs/>
          <w:szCs w:val="24"/>
          <w:lang w:eastAsia="fr-FR"/>
        </w:rPr>
        <w:t>Dans une troisième partie</w:t>
      </w:r>
      <w:r w:rsidRPr="00515FAD">
        <w:rPr>
          <w:rFonts w:ascii="Times New Roman" w:eastAsia="Times New Roman" w:hAnsi="Times New Roman" w:cs="Times New Roman"/>
          <w:szCs w:val="24"/>
          <w:lang w:eastAsia="fr-FR"/>
        </w:rPr>
        <w:t>, nous irons plus loin : nous verrons que la raison rencontre aussi des limites en elle-même, dans ses propres contradictions, et que cette auto-découverte constitue peut-être son moment philosophique le plus important.</w:t>
      </w:r>
    </w:p>
    <w:p w:rsidR="00515FAD" w:rsidRDefault="00515FAD" w:rsidP="00515FAD">
      <w:pPr>
        <w:spacing w:before="100" w:beforeAutospacing="1" w:after="100" w:afterAutospacing="1"/>
        <w:rPr>
          <w:rFonts w:ascii="Times New Roman" w:eastAsia="Times New Roman" w:hAnsi="Times New Roman" w:cs="Times New Roman"/>
          <w:szCs w:val="24"/>
          <w:lang w:eastAsia="fr-FR"/>
        </w:rPr>
      </w:pP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p>
    <w:p w:rsidR="00515FAD" w:rsidRPr="00515FAD" w:rsidRDefault="00515FAD" w:rsidP="00515FAD">
      <w:pPr>
        <w:spacing w:before="100" w:beforeAutospacing="1" w:after="100" w:afterAutospacing="1"/>
        <w:outlineLvl w:val="1"/>
        <w:rPr>
          <w:rFonts w:ascii="Times New Roman" w:eastAsia="Times New Roman" w:hAnsi="Times New Roman" w:cs="Times New Roman"/>
          <w:b/>
          <w:bCs/>
          <w:sz w:val="32"/>
          <w:szCs w:val="36"/>
          <w:lang w:eastAsia="fr-FR"/>
        </w:rPr>
      </w:pPr>
      <w:r w:rsidRPr="00515FAD">
        <w:rPr>
          <w:rFonts w:ascii="Times New Roman" w:eastAsia="Times New Roman" w:hAnsi="Times New Roman" w:cs="Times New Roman"/>
          <w:b/>
          <w:bCs/>
          <w:sz w:val="32"/>
          <w:szCs w:val="36"/>
          <w:lang w:eastAsia="fr-FR"/>
        </w:rPr>
        <w:lastRenderedPageBreak/>
        <w:t>I. La raison et ses prétentions — ce que la raison prétend être et faire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i/>
          <w:iCs/>
          <w:szCs w:val="24"/>
          <w:lang w:eastAsia="fr-FR"/>
        </w:rPr>
        <w:t>Idée directrice :</w:t>
      </w:r>
      <w:r w:rsidRPr="00515FAD">
        <w:rPr>
          <w:rFonts w:ascii="Times New Roman" w:eastAsia="Times New Roman" w:hAnsi="Times New Roman" w:cs="Times New Roman"/>
          <w:szCs w:val="24"/>
          <w:lang w:eastAsia="fr-FR"/>
        </w:rPr>
        <w:t xml:space="preserve"> Avant d’interroger les limites d’une faculté, il faut comprendre ce qu’elle est et ce qu’elle vise. La raison n’est pas une capacité modeste : elle ambitionne l’universel, le nécessaire, l’absolu. C’est cette ambition démesurée qui rend la question de ses limites si urgente.</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t>1. Que vise la raison ?</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La raison se caractérise par plusieurs traits fondamentaux qui la distinguent d’autres facultés cognitives.</w:t>
      </w:r>
      <w:r w:rsidRPr="00515FAD">
        <w:rPr>
          <w:rFonts w:ascii="Times New Roman" w:eastAsia="Times New Roman" w:hAnsi="Times New Roman" w:cs="Times New Roman"/>
          <w:szCs w:val="24"/>
          <w:lang w:eastAsia="fr-FR"/>
        </w:rPr>
        <w:br/>
        <w:t xml:space="preserve">– </w:t>
      </w:r>
      <w:r w:rsidRPr="00515FAD">
        <w:rPr>
          <w:rFonts w:ascii="Times New Roman" w:eastAsia="Times New Roman" w:hAnsi="Times New Roman" w:cs="Times New Roman"/>
          <w:b/>
          <w:bCs/>
          <w:szCs w:val="24"/>
          <w:lang w:eastAsia="fr-FR"/>
        </w:rPr>
        <w:t>La raison cherche l’universel.</w:t>
      </w:r>
      <w:r w:rsidRPr="00515FAD">
        <w:rPr>
          <w:rFonts w:ascii="Times New Roman" w:eastAsia="Times New Roman" w:hAnsi="Times New Roman" w:cs="Times New Roman"/>
          <w:szCs w:val="24"/>
          <w:lang w:eastAsia="fr-FR"/>
        </w:rPr>
        <w:t xml:space="preserve"> Lorsque je raisonne, je ne m’intéresse pas à un cas particulier pour lui-même : je cherche ce qui vaut pour tous les cas. Le mathématicien qui démontre le théorème de Pythagore ne dit pas « dans ce triangle-ci, le carré de l’hypoténuse est égal à la somme des carrés des deux autres côtés » : il affirme une vérité valable pour tout triangle rectangle, en tout temps et en tout lieu. C’est cette prétention à l’universel qui distingue la raison de la simple perception ou de l’habitude.</w:t>
      </w:r>
      <w:r w:rsidRPr="00515FAD">
        <w:rPr>
          <w:rFonts w:ascii="Times New Roman" w:eastAsia="Times New Roman" w:hAnsi="Times New Roman" w:cs="Times New Roman"/>
          <w:szCs w:val="24"/>
          <w:lang w:eastAsia="fr-FR"/>
        </w:rPr>
        <w:br/>
        <w:t xml:space="preserve">– </w:t>
      </w:r>
      <w:r w:rsidRPr="00515FAD">
        <w:rPr>
          <w:rFonts w:ascii="Times New Roman" w:eastAsia="Times New Roman" w:hAnsi="Times New Roman" w:cs="Times New Roman"/>
          <w:b/>
          <w:bCs/>
          <w:szCs w:val="24"/>
          <w:lang w:eastAsia="fr-FR"/>
        </w:rPr>
        <w:t>La raison cherche le nécessaire.</w:t>
      </w:r>
      <w:r w:rsidRPr="00515FAD">
        <w:rPr>
          <w:rFonts w:ascii="Times New Roman" w:eastAsia="Times New Roman" w:hAnsi="Times New Roman" w:cs="Times New Roman"/>
          <w:szCs w:val="24"/>
          <w:lang w:eastAsia="fr-FR"/>
        </w:rPr>
        <w:t xml:space="preserve"> Elle ne se satisfait pas des connexions contingentes — de ce qui se passe seulement « en général » ou « la plupart du temps ». Elle veut des démonstrations, des relations de cause à effet qui ne pourraient pas être autrement. Si A implique B, et si A est vrai, alors B est nécessairement vrai : c’est la forme du raisonnement logique.</w:t>
      </w:r>
      <w:r w:rsidRPr="00515FAD">
        <w:rPr>
          <w:rFonts w:ascii="Times New Roman" w:eastAsia="Times New Roman" w:hAnsi="Times New Roman" w:cs="Times New Roman"/>
          <w:szCs w:val="24"/>
          <w:lang w:eastAsia="fr-FR"/>
        </w:rPr>
        <w:br/>
        <w:t xml:space="preserve">– </w:t>
      </w:r>
      <w:r w:rsidRPr="00515FAD">
        <w:rPr>
          <w:rFonts w:ascii="Times New Roman" w:eastAsia="Times New Roman" w:hAnsi="Times New Roman" w:cs="Times New Roman"/>
          <w:b/>
          <w:bCs/>
          <w:szCs w:val="24"/>
          <w:lang w:eastAsia="fr-FR"/>
        </w:rPr>
        <w:t>La raison cherche l’inconditionné.</w:t>
      </w:r>
      <w:r w:rsidRPr="00515FAD">
        <w:rPr>
          <w:rFonts w:ascii="Times New Roman" w:eastAsia="Times New Roman" w:hAnsi="Times New Roman" w:cs="Times New Roman"/>
          <w:szCs w:val="24"/>
          <w:lang w:eastAsia="fr-FR"/>
        </w:rPr>
        <w:t xml:space="preserve"> C’est peut-être sa caractéristique la plus profonde, que Kant soulignera avec force : la raison ne supporte pas les explications incomplètes. Pour toute chose, elle cherche sa cause ; pour toute cause, elle en cherche une autre ; et ainsi de suite, jusqu’à chercher une première cause qui ne serait elle-même causée par rien — un absolu, un inconditionné. C’est ce mouvement vers l’inconditionné qui pousse la raison vers des questions comme : le monde a-t-il une origine ? L’âme est-elle immortelle ? Dieu existe-t-il ?</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Ici, la distinction kantienne entre « raison » et « entendement » est important pour notre sujet:</w:t>
      </w:r>
      <w:r w:rsidRPr="00515FAD">
        <w:rPr>
          <w:rFonts w:ascii="Times New Roman" w:eastAsia="Times New Roman" w:hAnsi="Times New Roman" w:cs="Times New Roman"/>
          <w:szCs w:val="24"/>
          <w:lang w:eastAsia="fr-FR"/>
        </w:rPr>
        <w:br/>
        <w:t>– L’</w:t>
      </w:r>
      <w:r w:rsidRPr="00515FAD">
        <w:rPr>
          <w:rFonts w:ascii="Times New Roman" w:eastAsia="Times New Roman" w:hAnsi="Times New Roman" w:cs="Times New Roman"/>
          <w:b/>
          <w:bCs/>
          <w:szCs w:val="24"/>
          <w:lang w:eastAsia="fr-FR"/>
        </w:rPr>
        <w:t>entendement</w:t>
      </w:r>
      <w:r w:rsidRPr="00515FAD">
        <w:rPr>
          <w:rFonts w:ascii="Times New Roman" w:eastAsia="Times New Roman" w:hAnsi="Times New Roman" w:cs="Times New Roman"/>
          <w:szCs w:val="24"/>
          <w:lang w:eastAsia="fr-FR"/>
        </w:rPr>
        <w:t xml:space="preserve"> est la faculté de former des concepts et de les appliquer à l’expérience. Il organise les données des sens, les catégorise, les relie sous des concepts généraux. L’entendement peut légitimement s’exercer sur ce que nous percevons.</w:t>
      </w:r>
      <w:r w:rsidRPr="00515FAD">
        <w:rPr>
          <w:rFonts w:ascii="Times New Roman" w:eastAsia="Times New Roman" w:hAnsi="Times New Roman" w:cs="Times New Roman"/>
          <w:szCs w:val="24"/>
          <w:lang w:eastAsia="fr-FR"/>
        </w:rPr>
        <w:br/>
        <w:t xml:space="preserve">– La </w:t>
      </w:r>
      <w:r w:rsidRPr="00515FAD">
        <w:rPr>
          <w:rFonts w:ascii="Times New Roman" w:eastAsia="Times New Roman" w:hAnsi="Times New Roman" w:cs="Times New Roman"/>
          <w:b/>
          <w:bCs/>
          <w:szCs w:val="24"/>
          <w:lang w:eastAsia="fr-FR"/>
        </w:rPr>
        <w:t>raison</w:t>
      </w:r>
      <w:r w:rsidRPr="00515FAD">
        <w:rPr>
          <w:rFonts w:ascii="Times New Roman" w:eastAsia="Times New Roman" w:hAnsi="Times New Roman" w:cs="Times New Roman"/>
          <w:szCs w:val="24"/>
          <w:lang w:eastAsia="fr-FR"/>
        </w:rPr>
        <w:t xml:space="preserve"> (au sens strict) est une faculté supérieure qui cherche à aller au-delà de l’expérience, à trouver des principes absolus, à unifier toutes les connaissances sous des idées totalisantes. C’est la raison, en ce sens précis, qui est sujette aux illusions les plus dangereuses.</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t>2. Les ambitions de la raison : l’idéal de la rationalité intégrale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L’</w:t>
      </w:r>
      <w:r w:rsidRPr="00515FAD">
        <w:rPr>
          <w:rFonts w:ascii="Times New Roman" w:eastAsia="Times New Roman" w:hAnsi="Times New Roman" w:cs="Times New Roman"/>
          <w:b/>
          <w:bCs/>
          <w:szCs w:val="24"/>
          <w:lang w:eastAsia="fr-FR"/>
        </w:rPr>
        <w:t>idéal rationaliste</w:t>
      </w:r>
      <w:r w:rsidRPr="00515FAD">
        <w:rPr>
          <w:rFonts w:ascii="Times New Roman" w:eastAsia="Times New Roman" w:hAnsi="Times New Roman" w:cs="Times New Roman"/>
          <w:szCs w:val="24"/>
          <w:lang w:eastAsia="fr-FR"/>
        </w:rPr>
        <w:t xml:space="preserve"> peut se formuler ainsi : </w:t>
      </w:r>
      <w:r w:rsidRPr="00515FAD">
        <w:rPr>
          <w:rFonts w:ascii="Times New Roman" w:eastAsia="Times New Roman" w:hAnsi="Times New Roman" w:cs="Times New Roman"/>
          <w:b/>
          <w:bCs/>
          <w:szCs w:val="24"/>
          <w:lang w:eastAsia="fr-FR"/>
        </w:rPr>
        <w:t>tout ce qui est réel est rationnel, et tout ce qui est rationnel est réel</w:t>
      </w:r>
      <w:r w:rsidRPr="00515FAD">
        <w:rPr>
          <w:rFonts w:ascii="Times New Roman" w:eastAsia="Times New Roman" w:hAnsi="Times New Roman" w:cs="Times New Roman"/>
          <w:szCs w:val="24"/>
          <w:lang w:eastAsia="fr-FR"/>
        </w:rPr>
        <w:t xml:space="preserve">. Ce programme — que l’on associe notamment à la philosophie de </w:t>
      </w:r>
      <w:r w:rsidRPr="00515FAD">
        <w:rPr>
          <w:rFonts w:ascii="Times New Roman" w:eastAsia="Times New Roman" w:hAnsi="Times New Roman" w:cs="Times New Roman"/>
          <w:b/>
          <w:bCs/>
          <w:szCs w:val="24"/>
          <w:lang w:eastAsia="fr-FR"/>
        </w:rPr>
        <w:t>Hegel</w:t>
      </w:r>
      <w:r w:rsidRPr="00515FAD">
        <w:rPr>
          <w:rFonts w:ascii="Times New Roman" w:eastAsia="Times New Roman" w:hAnsi="Times New Roman" w:cs="Times New Roman"/>
          <w:szCs w:val="24"/>
          <w:lang w:eastAsia="fr-FR"/>
        </w:rPr>
        <w:t xml:space="preserve"> au XIXe siècle — exprime une confiance absolue dans la </w:t>
      </w:r>
      <w:r w:rsidRPr="00515FAD">
        <w:rPr>
          <w:rFonts w:ascii="Times New Roman" w:eastAsia="Times New Roman" w:hAnsi="Times New Roman" w:cs="Times New Roman"/>
          <w:b/>
          <w:bCs/>
          <w:szCs w:val="24"/>
          <w:lang w:eastAsia="fr-FR"/>
        </w:rPr>
        <w:t>coïncidence entre les structures de la pensée et les structures du réel</w:t>
      </w:r>
      <w:r w:rsidRPr="00515FAD">
        <w:rPr>
          <w:rFonts w:ascii="Times New Roman" w:eastAsia="Times New Roman" w:hAnsi="Times New Roman" w:cs="Times New Roman"/>
          <w:szCs w:val="24"/>
          <w:lang w:eastAsia="fr-FR"/>
        </w:rPr>
        <w:t>. La raison ne se heurterait à rien d’irréductible : tout serait, au fond, compréhensible.</w:t>
      </w:r>
      <w:r w:rsidRPr="00515FAD">
        <w:rPr>
          <w:rFonts w:ascii="Times New Roman" w:eastAsia="Times New Roman" w:hAnsi="Times New Roman" w:cs="Times New Roman"/>
          <w:szCs w:val="24"/>
          <w:lang w:eastAsia="fr-FR"/>
        </w:rPr>
        <w:br/>
        <w:t xml:space="preserve">Cette confiance s’appuie sur des réussites remarquables. Les </w:t>
      </w:r>
      <w:r w:rsidRPr="00515FAD">
        <w:rPr>
          <w:rFonts w:ascii="Times New Roman" w:eastAsia="Times New Roman" w:hAnsi="Times New Roman" w:cs="Times New Roman"/>
          <w:b/>
          <w:bCs/>
          <w:szCs w:val="24"/>
          <w:lang w:eastAsia="fr-FR"/>
        </w:rPr>
        <w:t>mathématiques</w:t>
      </w:r>
      <w:r w:rsidRPr="00515FAD">
        <w:rPr>
          <w:rFonts w:ascii="Times New Roman" w:eastAsia="Times New Roman" w:hAnsi="Times New Roman" w:cs="Times New Roman"/>
          <w:szCs w:val="24"/>
          <w:lang w:eastAsia="fr-FR"/>
        </w:rPr>
        <w:t xml:space="preserve"> semblent démontrer que la raison peut atteindre des vérités nécessaires et universelles. La </w:t>
      </w:r>
      <w:r w:rsidRPr="00515FAD">
        <w:rPr>
          <w:rFonts w:ascii="Times New Roman" w:eastAsia="Times New Roman" w:hAnsi="Times New Roman" w:cs="Times New Roman"/>
          <w:b/>
          <w:bCs/>
          <w:szCs w:val="24"/>
          <w:lang w:eastAsia="fr-FR"/>
        </w:rPr>
        <w:t>physique</w:t>
      </w:r>
      <w:r w:rsidRPr="00515FAD">
        <w:rPr>
          <w:rFonts w:ascii="Times New Roman" w:eastAsia="Times New Roman" w:hAnsi="Times New Roman" w:cs="Times New Roman"/>
          <w:szCs w:val="24"/>
          <w:lang w:eastAsia="fr-FR"/>
        </w:rPr>
        <w:t xml:space="preserve"> de Newton, au XVIIe siècle, a montré que les mouvements des astres et des corps terrestres obéissent aux mêmes lois, formulables en équations exactes. </w:t>
      </w:r>
      <w:r w:rsidRPr="00515FAD">
        <w:rPr>
          <w:rFonts w:ascii="Times New Roman" w:eastAsia="Times New Roman" w:hAnsi="Times New Roman" w:cs="Times New Roman"/>
          <w:b/>
          <w:bCs/>
          <w:szCs w:val="24"/>
          <w:lang w:eastAsia="fr-FR"/>
        </w:rPr>
        <w:t>La médecine, la chimie, la biologie</w:t>
      </w:r>
      <w:r w:rsidRPr="00515FAD">
        <w:rPr>
          <w:rFonts w:ascii="Times New Roman" w:eastAsia="Times New Roman" w:hAnsi="Times New Roman" w:cs="Times New Roman"/>
          <w:szCs w:val="24"/>
          <w:lang w:eastAsia="fr-FR"/>
        </w:rPr>
        <w:t xml:space="preserve"> ont transformé notre compréhension du vivant. Ces triomphes nourrissent la conviction que la raison est une lumière qui peut s’étendre indéfiniment.</w:t>
      </w:r>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i/>
          <w:iCs/>
          <w:szCs w:val="24"/>
          <w:lang w:eastAsia="fr-FR"/>
        </w:rPr>
        <w:t>Exemple concret: le « démon de Laplace »</w:t>
      </w:r>
      <w:r w:rsidRPr="00515FAD">
        <w:rPr>
          <w:rFonts w:ascii="Times New Roman" w:eastAsia="Times New Roman" w:hAnsi="Times New Roman" w:cs="Times New Roman"/>
          <w:szCs w:val="24"/>
          <w:lang w:eastAsia="fr-FR"/>
        </w:rPr>
        <w:br/>
        <w:t xml:space="preserve">La mise au point de la mécanique céleste newtonienne est emblématique de cette confiance. L’astronome </w:t>
      </w:r>
      <w:r w:rsidRPr="00515FAD">
        <w:rPr>
          <w:rFonts w:ascii="Times New Roman" w:eastAsia="Times New Roman" w:hAnsi="Times New Roman" w:cs="Times New Roman"/>
          <w:b/>
          <w:bCs/>
          <w:szCs w:val="24"/>
          <w:lang w:eastAsia="fr-FR"/>
        </w:rPr>
        <w:t>Laplace</w:t>
      </w:r>
      <w:r w:rsidRPr="00515FAD">
        <w:rPr>
          <w:rFonts w:ascii="Times New Roman" w:eastAsia="Times New Roman" w:hAnsi="Times New Roman" w:cs="Times New Roman"/>
          <w:szCs w:val="24"/>
          <w:lang w:eastAsia="fr-FR"/>
        </w:rPr>
        <w:t>, au début du XIXe siècle, imaginait un « démon » omniscient : un être qui connaîtrait la position et la vitesse de toutes les particules de l’univers à un instant donné pourrait, grâce aux lois de la nature, calculer avec certitude l’état de l’univers à n’importe quel moment futur ou passé. La raison, armée de lois universelles, suffirait à tout prédire. C’est l’idéal du déterminisme rationaliste intégral.</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lastRenderedPageBreak/>
        <w:t>3. La raison des Lumières : émancipation et autonomie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 xml:space="preserve">Au XVIIIe siècle, le mouvement philosophique et culturel des </w:t>
      </w:r>
      <w:r w:rsidRPr="00515FAD">
        <w:rPr>
          <w:rFonts w:ascii="Times New Roman" w:eastAsia="Times New Roman" w:hAnsi="Times New Roman" w:cs="Times New Roman"/>
          <w:b/>
          <w:bCs/>
          <w:szCs w:val="24"/>
          <w:lang w:eastAsia="fr-FR"/>
        </w:rPr>
        <w:t>Lumières</w:t>
      </w:r>
      <w:r w:rsidRPr="00515FAD">
        <w:rPr>
          <w:rFonts w:ascii="Times New Roman" w:eastAsia="Times New Roman" w:hAnsi="Times New Roman" w:cs="Times New Roman"/>
          <w:szCs w:val="24"/>
          <w:lang w:eastAsia="fr-FR"/>
        </w:rPr>
        <w:t xml:space="preserve"> a conféré à la raison une dimension émancipatrice. </w:t>
      </w:r>
      <w:r w:rsidRPr="00515FAD">
        <w:rPr>
          <w:rFonts w:ascii="Times New Roman" w:eastAsia="Times New Roman" w:hAnsi="Times New Roman" w:cs="Times New Roman"/>
          <w:b/>
          <w:bCs/>
          <w:szCs w:val="24"/>
          <w:lang w:eastAsia="fr-FR"/>
        </w:rPr>
        <w:t>Kant</w:t>
      </w:r>
      <w:r w:rsidRPr="00515FAD">
        <w:rPr>
          <w:rFonts w:ascii="Times New Roman" w:eastAsia="Times New Roman" w:hAnsi="Times New Roman" w:cs="Times New Roman"/>
          <w:szCs w:val="24"/>
          <w:lang w:eastAsia="fr-FR"/>
        </w:rPr>
        <w:t xml:space="preserve">, dans un texte célèbre intitulé </w:t>
      </w:r>
      <w:r w:rsidRPr="00515FAD">
        <w:rPr>
          <w:rFonts w:ascii="Times New Roman" w:eastAsia="Times New Roman" w:hAnsi="Times New Roman" w:cs="Times New Roman"/>
          <w:i/>
          <w:iCs/>
          <w:szCs w:val="24"/>
          <w:lang w:eastAsia="fr-FR"/>
        </w:rPr>
        <w:t>Qu’est-ce que les Lumières ?</w:t>
      </w:r>
      <w:r w:rsidRPr="00515FAD">
        <w:rPr>
          <w:rFonts w:ascii="Times New Roman" w:eastAsia="Times New Roman" w:hAnsi="Times New Roman" w:cs="Times New Roman"/>
          <w:szCs w:val="24"/>
          <w:lang w:eastAsia="fr-FR"/>
        </w:rPr>
        <w:t xml:space="preserve"> (1784), définit les Lumières comme </w:t>
      </w:r>
      <w:r w:rsidRPr="00515FAD">
        <w:rPr>
          <w:rFonts w:ascii="Times New Roman" w:eastAsia="Times New Roman" w:hAnsi="Times New Roman" w:cs="Times New Roman"/>
          <w:b/>
          <w:bCs/>
          <w:szCs w:val="24"/>
          <w:lang w:eastAsia="fr-FR"/>
        </w:rPr>
        <w:t>la sortie de l’homme de sa minorité dont il est lui-même responsable</w:t>
      </w:r>
      <w:r w:rsidRPr="00515FAD">
        <w:rPr>
          <w:rFonts w:ascii="Times New Roman" w:eastAsia="Times New Roman" w:hAnsi="Times New Roman" w:cs="Times New Roman"/>
          <w:szCs w:val="24"/>
          <w:lang w:eastAsia="fr-FR"/>
        </w:rPr>
        <w:t xml:space="preserve">. La minorité, c’est l’incapacité de se servir de son entendement sans la direction d’autrui. </w:t>
      </w:r>
      <w:proofErr w:type="spellStart"/>
      <w:r w:rsidRPr="00515FAD">
        <w:rPr>
          <w:rFonts w:ascii="Times New Roman" w:eastAsia="Times New Roman" w:hAnsi="Times New Roman" w:cs="Times New Roman"/>
          <w:b/>
          <w:bCs/>
          <w:i/>
          <w:iCs/>
          <w:szCs w:val="24"/>
          <w:lang w:eastAsia="fr-FR"/>
        </w:rPr>
        <w:t>Sapere</w:t>
      </w:r>
      <w:proofErr w:type="spellEnd"/>
      <w:r w:rsidRPr="00515FAD">
        <w:rPr>
          <w:rFonts w:ascii="Times New Roman" w:eastAsia="Times New Roman" w:hAnsi="Times New Roman" w:cs="Times New Roman"/>
          <w:b/>
          <w:bCs/>
          <w:i/>
          <w:iCs/>
          <w:szCs w:val="24"/>
          <w:lang w:eastAsia="fr-FR"/>
        </w:rPr>
        <w:t xml:space="preserve"> </w:t>
      </w:r>
      <w:proofErr w:type="spellStart"/>
      <w:r w:rsidRPr="00515FAD">
        <w:rPr>
          <w:rFonts w:ascii="Times New Roman" w:eastAsia="Times New Roman" w:hAnsi="Times New Roman" w:cs="Times New Roman"/>
          <w:b/>
          <w:bCs/>
          <w:i/>
          <w:iCs/>
          <w:szCs w:val="24"/>
          <w:lang w:eastAsia="fr-FR"/>
        </w:rPr>
        <w:t>aude</w:t>
      </w:r>
      <w:proofErr w:type="spellEnd"/>
      <w:r w:rsidRPr="00515FAD">
        <w:rPr>
          <w:rFonts w:ascii="Times New Roman" w:eastAsia="Times New Roman" w:hAnsi="Times New Roman" w:cs="Times New Roman"/>
          <w:b/>
          <w:bCs/>
          <w:i/>
          <w:iCs/>
          <w:szCs w:val="24"/>
          <w:lang w:eastAsia="fr-FR"/>
        </w:rPr>
        <w:t xml:space="preserve"> !</w:t>
      </w:r>
      <w:r w:rsidRPr="00515FAD">
        <w:rPr>
          <w:rFonts w:ascii="Times New Roman" w:eastAsia="Times New Roman" w:hAnsi="Times New Roman" w:cs="Times New Roman"/>
          <w:szCs w:val="24"/>
          <w:lang w:eastAsia="fr-FR"/>
        </w:rPr>
        <w:t xml:space="preserve"> — « Ose savoir ! », « Aie le courage de te servir de ton propre entendement ! » : telle est la devise des Lumières.</w:t>
      </w:r>
      <w:r w:rsidRPr="00515FAD">
        <w:rPr>
          <w:rFonts w:ascii="Times New Roman" w:eastAsia="Times New Roman" w:hAnsi="Times New Roman" w:cs="Times New Roman"/>
          <w:szCs w:val="24"/>
          <w:lang w:eastAsia="fr-FR"/>
        </w:rPr>
        <w:br/>
        <w:t xml:space="preserve">Dans ce cadre, la raison n’est pas seulement une faculté cognitive : elle est la </w:t>
      </w:r>
      <w:r w:rsidRPr="00515FAD">
        <w:rPr>
          <w:rFonts w:ascii="Times New Roman" w:eastAsia="Times New Roman" w:hAnsi="Times New Roman" w:cs="Times New Roman"/>
          <w:b/>
          <w:bCs/>
          <w:szCs w:val="24"/>
          <w:lang w:eastAsia="fr-FR"/>
        </w:rPr>
        <w:t>condition de l’autonomie humaine</w:t>
      </w:r>
      <w:r w:rsidRPr="00515FAD">
        <w:rPr>
          <w:rFonts w:ascii="Times New Roman" w:eastAsia="Times New Roman" w:hAnsi="Times New Roman" w:cs="Times New Roman"/>
          <w:szCs w:val="24"/>
          <w:lang w:eastAsia="fr-FR"/>
        </w:rPr>
        <w:t xml:space="preserve">. Celui qui abandonne sa raison à l’autorité d’un autre — qu’il s’agisse d’un souverain, d’un prêtre ou d’une tradition — reste dans l’enfance intellectuelle et morale. La raison est ce qui permet à l’être humain de </w:t>
      </w:r>
      <w:r w:rsidRPr="00515FAD">
        <w:rPr>
          <w:rFonts w:ascii="Times New Roman" w:eastAsia="Times New Roman" w:hAnsi="Times New Roman" w:cs="Times New Roman"/>
          <w:b/>
          <w:bCs/>
          <w:szCs w:val="24"/>
          <w:lang w:eastAsia="fr-FR"/>
        </w:rPr>
        <w:t>se gouverner lui-même</w:t>
      </w:r>
      <w:r w:rsidRPr="00515FAD">
        <w:rPr>
          <w:rFonts w:ascii="Times New Roman" w:eastAsia="Times New Roman" w:hAnsi="Times New Roman" w:cs="Times New Roman"/>
          <w:szCs w:val="24"/>
          <w:lang w:eastAsia="fr-FR"/>
        </w:rPr>
        <w:t>, de ne pas subir passivement les dogmes et les préjugés, de soumettre toute affirmation à l’</w:t>
      </w:r>
      <w:r w:rsidRPr="00515FAD">
        <w:rPr>
          <w:rFonts w:ascii="Times New Roman" w:eastAsia="Times New Roman" w:hAnsi="Times New Roman" w:cs="Times New Roman"/>
          <w:b/>
          <w:bCs/>
          <w:szCs w:val="24"/>
          <w:lang w:eastAsia="fr-FR"/>
        </w:rPr>
        <w:t>examen critique</w:t>
      </w:r>
      <w:r w:rsidRPr="00515FAD">
        <w:rPr>
          <w:rFonts w:ascii="Times New Roman" w:eastAsia="Times New Roman" w:hAnsi="Times New Roman" w:cs="Times New Roman"/>
          <w:szCs w:val="24"/>
          <w:lang w:eastAsia="fr-FR"/>
        </w:rPr>
        <w:t>.</w:t>
      </w:r>
      <w:r w:rsidRPr="00515FAD">
        <w:rPr>
          <w:rFonts w:ascii="Times New Roman" w:eastAsia="Times New Roman" w:hAnsi="Times New Roman" w:cs="Times New Roman"/>
          <w:szCs w:val="24"/>
          <w:lang w:eastAsia="fr-FR"/>
        </w:rPr>
        <w:br/>
        <w:t xml:space="preserve">Cette vision de la raison comme instrument d’émancipation a des </w:t>
      </w:r>
      <w:r w:rsidRPr="00515FAD">
        <w:rPr>
          <w:rFonts w:ascii="Times New Roman" w:eastAsia="Times New Roman" w:hAnsi="Times New Roman" w:cs="Times New Roman"/>
          <w:b/>
          <w:bCs/>
          <w:szCs w:val="24"/>
          <w:lang w:eastAsia="fr-FR"/>
        </w:rPr>
        <w:t>conséquences politiques</w:t>
      </w:r>
      <w:r w:rsidRPr="00515FAD">
        <w:rPr>
          <w:rFonts w:ascii="Times New Roman" w:eastAsia="Times New Roman" w:hAnsi="Times New Roman" w:cs="Times New Roman"/>
          <w:szCs w:val="24"/>
          <w:lang w:eastAsia="fr-FR"/>
        </w:rPr>
        <w:t xml:space="preserve"> majeures : </w:t>
      </w:r>
      <w:r w:rsidRPr="00515FAD">
        <w:rPr>
          <w:rFonts w:ascii="Times New Roman" w:eastAsia="Times New Roman" w:hAnsi="Times New Roman" w:cs="Times New Roman"/>
          <w:b/>
          <w:bCs/>
          <w:szCs w:val="24"/>
          <w:lang w:eastAsia="fr-FR"/>
        </w:rPr>
        <w:t>la démocratie, les droits de l’homme, la laïcité</w:t>
      </w:r>
      <w:r w:rsidRPr="00515FAD">
        <w:rPr>
          <w:rFonts w:ascii="Times New Roman" w:eastAsia="Times New Roman" w:hAnsi="Times New Roman" w:cs="Times New Roman"/>
          <w:szCs w:val="24"/>
          <w:lang w:eastAsia="fr-FR"/>
        </w:rPr>
        <w:t xml:space="preserve"> ont été pensés comme des applications politiques du projet rationaliste. Si chaque être humain est capable de raison, alors chacun est également capable de participer aux décisions qui le concernent</w:t>
      </w:r>
      <w:proofErr w:type="gramStart"/>
      <w:r w:rsidRPr="00515FAD">
        <w:rPr>
          <w:rFonts w:ascii="Times New Roman" w:eastAsia="Times New Roman" w:hAnsi="Times New Roman" w:cs="Times New Roman"/>
          <w:szCs w:val="24"/>
          <w:lang w:eastAsia="fr-FR"/>
        </w:rPr>
        <w:t>.</w:t>
      </w:r>
      <w:proofErr w:type="gramEnd"/>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i/>
          <w:iCs/>
          <w:szCs w:val="24"/>
          <w:lang w:eastAsia="fr-FR"/>
        </w:rPr>
        <w:t>« Ose savoir. Aie le courage de te servir de ton propre entendement. »</w:t>
      </w:r>
      <w:r w:rsidRPr="00515FAD">
        <w:rPr>
          <w:rFonts w:ascii="Times New Roman" w:eastAsia="Times New Roman" w:hAnsi="Times New Roman" w:cs="Times New Roman"/>
          <w:szCs w:val="24"/>
          <w:lang w:eastAsia="fr-FR"/>
        </w:rPr>
        <w:t xml:space="preserve"> Kant, </w:t>
      </w:r>
      <w:r w:rsidRPr="00515FAD">
        <w:rPr>
          <w:rFonts w:ascii="Times New Roman" w:eastAsia="Times New Roman" w:hAnsi="Times New Roman" w:cs="Times New Roman"/>
          <w:i/>
          <w:iCs/>
          <w:szCs w:val="24"/>
          <w:lang w:eastAsia="fr-FR"/>
        </w:rPr>
        <w:t>Qu’est-ce que les Lumières ?</w:t>
      </w:r>
      <w:r w:rsidRPr="00515FAD">
        <w:rPr>
          <w:rFonts w:ascii="Times New Roman" w:eastAsia="Times New Roman" w:hAnsi="Times New Roman" w:cs="Times New Roman"/>
          <w:szCs w:val="24"/>
          <w:lang w:eastAsia="fr-FR"/>
        </w:rPr>
        <w:t xml:space="preserve"> (1784</w:t>
      </w:r>
      <w:proofErr w:type="gramStart"/>
      <w:r w:rsidRPr="00515FAD">
        <w:rPr>
          <w:rFonts w:ascii="Times New Roman" w:eastAsia="Times New Roman" w:hAnsi="Times New Roman" w:cs="Times New Roman"/>
          <w:szCs w:val="24"/>
          <w:lang w:eastAsia="fr-FR"/>
        </w:rPr>
        <w:t>)</w:t>
      </w:r>
      <w:proofErr w:type="gramEnd"/>
      <w:r w:rsidRPr="00515FAD">
        <w:rPr>
          <w:rFonts w:ascii="Times New Roman" w:eastAsia="Times New Roman" w:hAnsi="Times New Roman" w:cs="Times New Roman"/>
          <w:szCs w:val="24"/>
          <w:lang w:eastAsia="fr-FR"/>
        </w:rPr>
        <w:br/>
        <w:t>Le programme des Lumières définit ainsi la raison à la fois comme une faculté de connaissance et comme une norme : être rationnel, c’est bien raisonner, mais c’est aussi chercher à se gouverner soi-même par la pensée critique. Cette double dimension va rendre la question de ses limites particulièrement délicate : limiter la raison, est-ce limiter aussi l’autonomie humaine ?</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proofErr w:type="gramStart"/>
      <w:r w:rsidRPr="00515FAD">
        <w:rPr>
          <w:rFonts w:ascii="Times New Roman" w:eastAsia="Times New Roman" w:hAnsi="Times New Roman" w:cs="Times New Roman"/>
          <w:b/>
          <w:bCs/>
          <w:sz w:val="24"/>
          <w:szCs w:val="27"/>
          <w:lang w:eastAsia="fr-FR"/>
        </w:rPr>
        <w:t>transition</w:t>
      </w:r>
      <w:proofErr w:type="gramEnd"/>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La raison se définit donc par des ambitions considérables : atteindre l’universel et le nécessaire, comprendre le réel dans sa totalité, émanciper l’être humain de toute tutelle. Mais ces ambitions sont-elles réalisables ? Qu’est-ce qui, dans l’expérience, dans la réalité, dans la nature même de la raison, vient contrecarrer ce programme ? C’est ce que nous allons examiner dans notre deuxième partie.</w:t>
      </w:r>
    </w:p>
    <w:p w:rsidR="00515FAD" w:rsidRPr="00515FAD" w:rsidRDefault="00515FAD" w:rsidP="00515FAD">
      <w:pPr>
        <w:spacing w:before="100" w:beforeAutospacing="1" w:after="100" w:afterAutospacing="1"/>
        <w:outlineLvl w:val="1"/>
        <w:rPr>
          <w:rFonts w:ascii="Times New Roman" w:eastAsia="Times New Roman" w:hAnsi="Times New Roman" w:cs="Times New Roman"/>
          <w:b/>
          <w:bCs/>
          <w:sz w:val="32"/>
          <w:szCs w:val="36"/>
          <w:lang w:eastAsia="fr-FR"/>
        </w:rPr>
      </w:pPr>
      <w:r w:rsidRPr="00515FAD">
        <w:rPr>
          <w:rFonts w:ascii="Times New Roman" w:eastAsia="Times New Roman" w:hAnsi="Times New Roman" w:cs="Times New Roman"/>
          <w:b/>
          <w:bCs/>
          <w:sz w:val="32"/>
          <w:szCs w:val="36"/>
          <w:lang w:eastAsia="fr-FR"/>
        </w:rPr>
        <w:t>II. Les limites extérieures de la raison — ce qui lui résiste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i/>
          <w:iCs/>
          <w:szCs w:val="24"/>
          <w:lang w:eastAsia="fr-FR"/>
        </w:rPr>
        <w:t>Idée directrice :</w:t>
      </w:r>
      <w:r w:rsidRPr="00515FAD">
        <w:rPr>
          <w:rFonts w:ascii="Times New Roman" w:eastAsia="Times New Roman" w:hAnsi="Times New Roman" w:cs="Times New Roman"/>
          <w:szCs w:val="24"/>
          <w:lang w:eastAsia="fr-FR"/>
        </w:rPr>
        <w:t xml:space="preserve"> La raison rencontre, du côté du monde et de l’expérience humaine, des réalités qui lui résistent ou lui échappent. L’expérience sensible ne se laisse pas toujours déduire, les questions ultimes excèdent tout ce qu’on peut observer, et la singularité de l’existence humaine résiste à l’universalisation.</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t>1. La raison face à l’expérience : la critique empiriste de Hume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Le premier défi vient d’un courant philosophique né essentiellement en Angleterre aux XVIIe et XVIIIe siècles : l’</w:t>
      </w:r>
      <w:r w:rsidRPr="00515FAD">
        <w:rPr>
          <w:rFonts w:ascii="Times New Roman" w:eastAsia="Times New Roman" w:hAnsi="Times New Roman" w:cs="Times New Roman"/>
          <w:b/>
          <w:bCs/>
          <w:szCs w:val="24"/>
          <w:lang w:eastAsia="fr-FR"/>
        </w:rPr>
        <w:t>empirisme</w:t>
      </w:r>
      <w:r w:rsidRPr="00515FAD">
        <w:rPr>
          <w:rFonts w:ascii="Times New Roman" w:eastAsia="Times New Roman" w:hAnsi="Times New Roman" w:cs="Times New Roman"/>
          <w:szCs w:val="24"/>
          <w:lang w:eastAsia="fr-FR"/>
        </w:rPr>
        <w:t xml:space="preserve">. Les empiristes soutiennent que toute connaissance vient de l’expérience sensible. On ne connaît rien que l’on n’ait d’abord perçu. La raison ne peut pas produire de connaissances à partir de rien, </w:t>
      </w:r>
      <w:r w:rsidRPr="00515FAD">
        <w:rPr>
          <w:rFonts w:ascii="Times New Roman" w:eastAsia="Times New Roman" w:hAnsi="Times New Roman" w:cs="Times New Roman"/>
          <w:i/>
          <w:iCs/>
          <w:szCs w:val="24"/>
          <w:lang w:eastAsia="fr-FR"/>
        </w:rPr>
        <w:t>a priori</w:t>
      </w:r>
      <w:r w:rsidRPr="00515FAD">
        <w:rPr>
          <w:rFonts w:ascii="Times New Roman" w:eastAsia="Times New Roman" w:hAnsi="Times New Roman" w:cs="Times New Roman"/>
          <w:szCs w:val="24"/>
          <w:lang w:eastAsia="fr-FR"/>
        </w:rPr>
        <w:t>, sans passer par l’observation du monde.</w:t>
      </w:r>
      <w:r w:rsidRPr="00515FAD">
        <w:rPr>
          <w:rFonts w:ascii="Times New Roman" w:eastAsia="Times New Roman" w:hAnsi="Times New Roman" w:cs="Times New Roman"/>
          <w:szCs w:val="24"/>
          <w:lang w:eastAsia="fr-FR"/>
        </w:rPr>
        <w:br/>
        <w:t xml:space="preserve">Le philosophe écossais </w:t>
      </w:r>
      <w:r w:rsidRPr="00515FAD">
        <w:rPr>
          <w:rFonts w:ascii="Times New Roman" w:eastAsia="Times New Roman" w:hAnsi="Times New Roman" w:cs="Times New Roman"/>
          <w:b/>
          <w:bCs/>
          <w:szCs w:val="24"/>
          <w:lang w:eastAsia="fr-FR"/>
        </w:rPr>
        <w:t>David Hume</w:t>
      </w:r>
      <w:r w:rsidRPr="00515FAD">
        <w:rPr>
          <w:rFonts w:ascii="Times New Roman" w:eastAsia="Times New Roman" w:hAnsi="Times New Roman" w:cs="Times New Roman"/>
          <w:szCs w:val="24"/>
          <w:lang w:eastAsia="fr-FR"/>
        </w:rPr>
        <w:t xml:space="preserve"> (1711-1776) a poussé cette critique jusqu’à ses conséquences les plus radicales. Il s’est attaqué à un concept qui semblait le plus solide de la raison : le concept de </w:t>
      </w:r>
      <w:r w:rsidRPr="00515FAD">
        <w:rPr>
          <w:rFonts w:ascii="Times New Roman" w:eastAsia="Times New Roman" w:hAnsi="Times New Roman" w:cs="Times New Roman"/>
          <w:b/>
          <w:bCs/>
          <w:szCs w:val="24"/>
          <w:lang w:eastAsia="fr-FR"/>
        </w:rPr>
        <w:t>causalité</w:t>
      </w:r>
      <w:r w:rsidRPr="00515FAD">
        <w:rPr>
          <w:rFonts w:ascii="Times New Roman" w:eastAsia="Times New Roman" w:hAnsi="Times New Roman" w:cs="Times New Roman"/>
          <w:szCs w:val="24"/>
          <w:lang w:eastAsia="fr-FR"/>
        </w:rPr>
        <w:t xml:space="preserve">. Nous croyons que les phénomènes sont reliés par des liens nécessaires de cause à effet — que le feu fait nécessairement brûler, que la balle de billard en frappant une autre la fera nécessairement bouger. Mais Hume montre que cette nécessité n’est jamais perçue. Ce que nous observons, c’est simplement une </w:t>
      </w:r>
      <w:r w:rsidRPr="00515FAD">
        <w:rPr>
          <w:rFonts w:ascii="Times New Roman" w:eastAsia="Times New Roman" w:hAnsi="Times New Roman" w:cs="Times New Roman"/>
          <w:i/>
          <w:iCs/>
          <w:szCs w:val="24"/>
          <w:lang w:eastAsia="fr-FR"/>
        </w:rPr>
        <w:t>conjonction constante</w:t>
      </w:r>
      <w:r w:rsidRPr="00515FAD">
        <w:rPr>
          <w:rFonts w:ascii="Times New Roman" w:eastAsia="Times New Roman" w:hAnsi="Times New Roman" w:cs="Times New Roman"/>
          <w:szCs w:val="24"/>
          <w:lang w:eastAsia="fr-FR"/>
        </w:rPr>
        <w:t xml:space="preserve"> : chaque fois que j’ai vu A, j’ai vu B. Mais rien ne garantit que cette suite se </w:t>
      </w:r>
      <w:proofErr w:type="gramStart"/>
      <w:r w:rsidRPr="00515FAD">
        <w:rPr>
          <w:rFonts w:ascii="Times New Roman" w:eastAsia="Times New Roman" w:hAnsi="Times New Roman" w:cs="Times New Roman"/>
          <w:szCs w:val="24"/>
          <w:lang w:eastAsia="fr-FR"/>
        </w:rPr>
        <w:t>reproduira</w:t>
      </w:r>
      <w:proofErr w:type="gramEnd"/>
      <w:r w:rsidRPr="00515FAD">
        <w:rPr>
          <w:rFonts w:ascii="Times New Roman" w:eastAsia="Times New Roman" w:hAnsi="Times New Roman" w:cs="Times New Roman"/>
          <w:szCs w:val="24"/>
          <w:lang w:eastAsia="fr-FR"/>
        </w:rPr>
        <w:t xml:space="preserve"> à l’avenir. La nécessité que nous croyons voir dans les causes n’est pas dans le monde — elle est dans notre habitude mentale d’anticiper.</w:t>
      </w:r>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i/>
          <w:iCs/>
          <w:szCs w:val="24"/>
          <w:lang w:eastAsia="fr-FR"/>
        </w:rPr>
        <w:t>Exemple classique — Le problème de l’induction</w:t>
      </w:r>
      <w:r w:rsidRPr="00515FAD">
        <w:rPr>
          <w:rFonts w:ascii="Times New Roman" w:eastAsia="Times New Roman" w:hAnsi="Times New Roman" w:cs="Times New Roman"/>
          <w:szCs w:val="24"/>
          <w:lang w:eastAsia="fr-FR"/>
        </w:rPr>
        <w:br/>
        <w:t xml:space="preserve">Hume illustre son propos par ce qu’on appelle le </w:t>
      </w:r>
      <w:r w:rsidRPr="00515FAD">
        <w:rPr>
          <w:rFonts w:ascii="Times New Roman" w:eastAsia="Times New Roman" w:hAnsi="Times New Roman" w:cs="Times New Roman"/>
          <w:b/>
          <w:bCs/>
          <w:szCs w:val="24"/>
          <w:lang w:eastAsia="fr-FR"/>
        </w:rPr>
        <w:t>problème de l’induction</w:t>
      </w:r>
      <w:r w:rsidRPr="00515FAD">
        <w:rPr>
          <w:rFonts w:ascii="Times New Roman" w:eastAsia="Times New Roman" w:hAnsi="Times New Roman" w:cs="Times New Roman"/>
          <w:szCs w:val="24"/>
          <w:lang w:eastAsia="fr-FR"/>
        </w:rPr>
        <w:t xml:space="preserve">. Le fait que le soleil se soit levé chaque matin pendant des millénaires nous autorise-t-il à conclure avec certitude qu’il se lèvera demain ? La raison ne peut pas le démontrer. Ce que nous appelons loi naturelle n’est qu’une régularité observée jusqu’ici : rien ne prouve que </w:t>
      </w:r>
      <w:r w:rsidRPr="00515FAD">
        <w:rPr>
          <w:rFonts w:ascii="Times New Roman" w:eastAsia="Times New Roman" w:hAnsi="Times New Roman" w:cs="Times New Roman"/>
          <w:szCs w:val="24"/>
          <w:lang w:eastAsia="fr-FR"/>
        </w:rPr>
        <w:lastRenderedPageBreak/>
        <w:t xml:space="preserve">l’avenir </w:t>
      </w:r>
      <w:proofErr w:type="gramStart"/>
      <w:r w:rsidRPr="00515FAD">
        <w:rPr>
          <w:rFonts w:ascii="Times New Roman" w:eastAsia="Times New Roman" w:hAnsi="Times New Roman" w:cs="Times New Roman"/>
          <w:szCs w:val="24"/>
          <w:lang w:eastAsia="fr-FR"/>
        </w:rPr>
        <w:t>ressemblera</w:t>
      </w:r>
      <w:proofErr w:type="gramEnd"/>
      <w:r w:rsidRPr="00515FAD">
        <w:rPr>
          <w:rFonts w:ascii="Times New Roman" w:eastAsia="Times New Roman" w:hAnsi="Times New Roman" w:cs="Times New Roman"/>
          <w:szCs w:val="24"/>
          <w:lang w:eastAsia="fr-FR"/>
        </w:rPr>
        <w:t xml:space="preserve"> au passé. Cette critique, appelée « scepticisme de Hume », a profondément ébranlé la confiance en la raison scientifique — si profondément que </w:t>
      </w:r>
      <w:r w:rsidRPr="00515FAD">
        <w:rPr>
          <w:rFonts w:ascii="Times New Roman" w:eastAsia="Times New Roman" w:hAnsi="Times New Roman" w:cs="Times New Roman"/>
          <w:b/>
          <w:bCs/>
          <w:szCs w:val="24"/>
          <w:lang w:eastAsia="fr-FR"/>
        </w:rPr>
        <w:t>Kant</w:t>
      </w:r>
      <w:r w:rsidRPr="00515FAD">
        <w:rPr>
          <w:rFonts w:ascii="Times New Roman" w:eastAsia="Times New Roman" w:hAnsi="Times New Roman" w:cs="Times New Roman"/>
          <w:szCs w:val="24"/>
          <w:lang w:eastAsia="fr-FR"/>
        </w:rPr>
        <w:t xml:space="preserve"> dira que Hume l’a « réveillé de son sommeil dogmatique ».</w:t>
      </w:r>
      <w:r w:rsidRPr="00515FAD">
        <w:rPr>
          <w:rFonts w:ascii="Times New Roman" w:eastAsia="Times New Roman" w:hAnsi="Times New Roman" w:cs="Times New Roman"/>
          <w:szCs w:val="24"/>
          <w:lang w:eastAsia="fr-FR"/>
        </w:rPr>
        <w:br/>
        <w:t xml:space="preserve">La portée de cette critique est immense. Si la raison ne peut pas établir la </w:t>
      </w:r>
      <w:r w:rsidRPr="00515FAD">
        <w:rPr>
          <w:rFonts w:ascii="Times New Roman" w:eastAsia="Times New Roman" w:hAnsi="Times New Roman" w:cs="Times New Roman"/>
          <w:b/>
          <w:bCs/>
          <w:szCs w:val="24"/>
          <w:lang w:eastAsia="fr-FR"/>
        </w:rPr>
        <w:t>nécessité des lois de la nature</w:t>
      </w:r>
      <w:r w:rsidRPr="00515FAD">
        <w:rPr>
          <w:rFonts w:ascii="Times New Roman" w:eastAsia="Times New Roman" w:hAnsi="Times New Roman" w:cs="Times New Roman"/>
          <w:szCs w:val="24"/>
          <w:lang w:eastAsia="fr-FR"/>
        </w:rPr>
        <w:t xml:space="preserve"> — si elle ne fait que constater des régularités sans jamais atteindre la connexion nécessaire entre les phénomènes — alors la science elle-même, dans sa prétention à la certitude absolue, repose sur une fiction. Nous croyons raisonner là où nous ne faisons qu’</w:t>
      </w:r>
      <w:r w:rsidRPr="00515FAD">
        <w:rPr>
          <w:rFonts w:ascii="Times New Roman" w:eastAsia="Times New Roman" w:hAnsi="Times New Roman" w:cs="Times New Roman"/>
          <w:b/>
          <w:bCs/>
          <w:szCs w:val="24"/>
          <w:lang w:eastAsia="fr-FR"/>
        </w:rPr>
        <w:t>extrapoler à partir d’habitudes</w:t>
      </w:r>
      <w:r w:rsidRPr="00515FAD">
        <w:rPr>
          <w:rFonts w:ascii="Times New Roman" w:eastAsia="Times New Roman" w:hAnsi="Times New Roman" w:cs="Times New Roman"/>
          <w:szCs w:val="24"/>
          <w:lang w:eastAsia="fr-FR"/>
        </w:rPr>
        <w:t>.</w:t>
      </w:r>
      <w:r w:rsidRPr="00515FAD">
        <w:rPr>
          <w:rFonts w:ascii="Times New Roman" w:eastAsia="Times New Roman" w:hAnsi="Times New Roman" w:cs="Times New Roman"/>
          <w:szCs w:val="24"/>
          <w:lang w:eastAsia="fr-FR"/>
        </w:rPr>
        <w:br/>
        <w:t xml:space="preserve">Cela ne signifie pas que la raison est inutile ou que la science est sans valeur. Mais cela fixe une limite importante : la raison ne peut pas, à partir de la seule expérience, atteindre des certitudes absolues sur le monde. Elle peut établir </w:t>
      </w:r>
      <w:r w:rsidRPr="00515FAD">
        <w:rPr>
          <w:rFonts w:ascii="Times New Roman" w:eastAsia="Times New Roman" w:hAnsi="Times New Roman" w:cs="Times New Roman"/>
          <w:b/>
          <w:bCs/>
          <w:szCs w:val="24"/>
          <w:lang w:eastAsia="fr-FR"/>
        </w:rPr>
        <w:t>des lois probables, des régularités confirmées, des prédictions solides</w:t>
      </w:r>
      <w:r w:rsidRPr="00515FAD">
        <w:rPr>
          <w:rFonts w:ascii="Times New Roman" w:eastAsia="Times New Roman" w:hAnsi="Times New Roman" w:cs="Times New Roman"/>
          <w:szCs w:val="24"/>
          <w:lang w:eastAsia="fr-FR"/>
        </w:rPr>
        <w:t xml:space="preserve"> — mais jamais une nécessité au sens strict.</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t>2. La raison face aux questions ultimes : Dieu, l’âme, la mort</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 xml:space="preserve">Il existe une autre catégorie de questions sur lesquelles la raison se heurte à ses propres bornes : les questions que l’on appelle parfois </w:t>
      </w:r>
      <w:r w:rsidRPr="00515FAD">
        <w:rPr>
          <w:rFonts w:ascii="Times New Roman" w:eastAsia="Times New Roman" w:hAnsi="Times New Roman" w:cs="Times New Roman"/>
          <w:b/>
          <w:bCs/>
          <w:szCs w:val="24"/>
          <w:lang w:eastAsia="fr-FR"/>
        </w:rPr>
        <w:t>métaphysiques</w:t>
      </w:r>
      <w:r w:rsidRPr="00515FAD">
        <w:rPr>
          <w:rFonts w:ascii="Times New Roman" w:eastAsia="Times New Roman" w:hAnsi="Times New Roman" w:cs="Times New Roman"/>
          <w:szCs w:val="24"/>
          <w:lang w:eastAsia="fr-FR"/>
        </w:rPr>
        <w:t xml:space="preserve"> ou </w:t>
      </w:r>
      <w:r w:rsidRPr="00515FAD">
        <w:rPr>
          <w:rFonts w:ascii="Times New Roman" w:eastAsia="Times New Roman" w:hAnsi="Times New Roman" w:cs="Times New Roman"/>
          <w:b/>
          <w:bCs/>
          <w:szCs w:val="24"/>
          <w:lang w:eastAsia="fr-FR"/>
        </w:rPr>
        <w:t>ultimes</w:t>
      </w:r>
      <w:r w:rsidRPr="00515FAD">
        <w:rPr>
          <w:rFonts w:ascii="Times New Roman" w:eastAsia="Times New Roman" w:hAnsi="Times New Roman" w:cs="Times New Roman"/>
          <w:szCs w:val="24"/>
          <w:lang w:eastAsia="fr-FR"/>
        </w:rPr>
        <w:t xml:space="preserve">. Ce sont des questions qui portent non pas sur ce que nous pouvons observer, mais sur des réalités qui excèdent par principe toute expérience possible : </w:t>
      </w:r>
      <w:r w:rsidRPr="00515FAD">
        <w:rPr>
          <w:rFonts w:ascii="Times New Roman" w:eastAsia="Times New Roman" w:hAnsi="Times New Roman" w:cs="Times New Roman"/>
          <w:b/>
          <w:bCs/>
          <w:szCs w:val="24"/>
          <w:lang w:eastAsia="fr-FR"/>
        </w:rPr>
        <w:t>l’existence de Dieu, l’immortalité de l’âme, la liberté de la volonté, l’origine du monde.</w:t>
      </w:r>
      <w:r w:rsidRPr="00515FAD">
        <w:rPr>
          <w:rFonts w:ascii="Times New Roman" w:eastAsia="Times New Roman" w:hAnsi="Times New Roman" w:cs="Times New Roman"/>
          <w:szCs w:val="24"/>
          <w:lang w:eastAsia="fr-FR"/>
        </w:rPr>
        <w:br/>
        <w:t>Ces questions ont toujours fasciné les êtres humains. Et la raison a longuement tenté d’y répondre. Les philosophes médiévaux ont élaboré des preuves rationnelles de l’existence de Dieu — par exemple l’</w:t>
      </w:r>
      <w:r w:rsidRPr="00515FAD">
        <w:rPr>
          <w:rFonts w:ascii="Times New Roman" w:eastAsia="Times New Roman" w:hAnsi="Times New Roman" w:cs="Times New Roman"/>
          <w:b/>
          <w:bCs/>
          <w:szCs w:val="24"/>
          <w:lang w:eastAsia="fr-FR"/>
        </w:rPr>
        <w:t>argument ontologique</w:t>
      </w:r>
      <w:r w:rsidRPr="00515FAD">
        <w:rPr>
          <w:rFonts w:ascii="Times New Roman" w:eastAsia="Times New Roman" w:hAnsi="Times New Roman" w:cs="Times New Roman"/>
          <w:szCs w:val="24"/>
          <w:lang w:eastAsia="fr-FR"/>
        </w:rPr>
        <w:t xml:space="preserve"> (Dieu est par définition l’être parfait ; l’existence est une perfection ; donc Dieu existe nécessairement) ou l’</w:t>
      </w:r>
      <w:r w:rsidRPr="00515FAD">
        <w:rPr>
          <w:rFonts w:ascii="Times New Roman" w:eastAsia="Times New Roman" w:hAnsi="Times New Roman" w:cs="Times New Roman"/>
          <w:b/>
          <w:bCs/>
          <w:szCs w:val="24"/>
          <w:lang w:eastAsia="fr-FR"/>
        </w:rPr>
        <w:t>argument cosmologique</w:t>
      </w:r>
      <w:r w:rsidRPr="00515FAD">
        <w:rPr>
          <w:rFonts w:ascii="Times New Roman" w:eastAsia="Times New Roman" w:hAnsi="Times New Roman" w:cs="Times New Roman"/>
          <w:szCs w:val="24"/>
          <w:lang w:eastAsia="fr-FR"/>
        </w:rPr>
        <w:t xml:space="preserve"> (tout ce qui existe a une cause ; il ne peut pas y avoir une régression infinie de causes ; donc il doit exister une première cause non causée, qu’on appellera Dieu). Descartes lui-même, au XVIIe siècle, a tenté de démontrer l’existence de Dieu par la raison seule.</w:t>
      </w:r>
      <w:r w:rsidRPr="00515FAD">
        <w:rPr>
          <w:rFonts w:ascii="Times New Roman" w:eastAsia="Times New Roman" w:hAnsi="Times New Roman" w:cs="Times New Roman"/>
          <w:szCs w:val="24"/>
          <w:lang w:eastAsia="fr-FR"/>
        </w:rPr>
        <w:br/>
        <w:t xml:space="preserve">Mais ces arguments ont aussi fait l’objet de </w:t>
      </w:r>
      <w:r w:rsidRPr="00515FAD">
        <w:rPr>
          <w:rFonts w:ascii="Times New Roman" w:eastAsia="Times New Roman" w:hAnsi="Times New Roman" w:cs="Times New Roman"/>
          <w:b/>
          <w:bCs/>
          <w:szCs w:val="24"/>
          <w:lang w:eastAsia="fr-FR"/>
        </w:rPr>
        <w:t>réfutations rationnelles</w:t>
      </w:r>
      <w:r w:rsidRPr="00515FAD">
        <w:rPr>
          <w:rFonts w:ascii="Times New Roman" w:eastAsia="Times New Roman" w:hAnsi="Times New Roman" w:cs="Times New Roman"/>
          <w:szCs w:val="24"/>
          <w:lang w:eastAsia="fr-FR"/>
        </w:rPr>
        <w:t xml:space="preserve"> tout aussi rigoureuses. Pour chaque preuve de l’existence de Dieu, des philosophes ont proposé une contre-démonstration. Ce n’est pas un signe de l’échec de la raison : c’est le signe que la raison est ici à la limite de son domaine légitime. </w:t>
      </w:r>
      <w:r w:rsidRPr="00515FAD">
        <w:rPr>
          <w:rFonts w:ascii="Times New Roman" w:eastAsia="Times New Roman" w:hAnsi="Times New Roman" w:cs="Times New Roman"/>
          <w:b/>
          <w:bCs/>
          <w:szCs w:val="24"/>
          <w:lang w:eastAsia="fr-FR"/>
        </w:rPr>
        <w:t>Ces questions dépassent ce que l’expérience peut trancher</w:t>
      </w:r>
      <w:r w:rsidRPr="00515FAD">
        <w:rPr>
          <w:rFonts w:ascii="Times New Roman" w:eastAsia="Times New Roman" w:hAnsi="Times New Roman" w:cs="Times New Roman"/>
          <w:szCs w:val="24"/>
          <w:lang w:eastAsia="fr-FR"/>
        </w:rPr>
        <w:t>.</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proofErr w:type="gramStart"/>
      <w:r w:rsidRPr="00515FAD">
        <w:rPr>
          <w:rFonts w:ascii="Times New Roman" w:eastAsia="Times New Roman" w:hAnsi="Times New Roman" w:cs="Times New Roman"/>
          <w:b/>
          <w:bCs/>
          <w:szCs w:val="24"/>
          <w:lang w:eastAsia="fr-FR"/>
        </w:rPr>
        <w:t>référence</w:t>
      </w:r>
      <w:proofErr w:type="gramEnd"/>
      <w:r w:rsidRPr="00515FAD">
        <w:rPr>
          <w:rFonts w:ascii="Times New Roman" w:eastAsia="Times New Roman" w:hAnsi="Times New Roman" w:cs="Times New Roman"/>
          <w:b/>
          <w:bCs/>
          <w:szCs w:val="24"/>
          <w:lang w:eastAsia="fr-FR"/>
        </w:rPr>
        <w:t xml:space="preserve"> majeure: Pascal</w:t>
      </w:r>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i/>
          <w:iCs/>
          <w:szCs w:val="24"/>
          <w:lang w:eastAsia="fr-FR"/>
        </w:rPr>
        <w:t>« Le cœur a ses raisons que la raison ne connaît pas. »</w:t>
      </w:r>
      <w:r w:rsidRPr="00515FAD">
        <w:rPr>
          <w:rFonts w:ascii="Times New Roman" w:eastAsia="Times New Roman" w:hAnsi="Times New Roman" w:cs="Times New Roman"/>
          <w:szCs w:val="24"/>
          <w:lang w:eastAsia="fr-FR"/>
        </w:rPr>
        <w:t xml:space="preserve"> Pascal, </w:t>
      </w:r>
      <w:r w:rsidRPr="00515FAD">
        <w:rPr>
          <w:rFonts w:ascii="Times New Roman" w:eastAsia="Times New Roman" w:hAnsi="Times New Roman" w:cs="Times New Roman"/>
          <w:i/>
          <w:iCs/>
          <w:szCs w:val="24"/>
          <w:lang w:eastAsia="fr-FR"/>
        </w:rPr>
        <w:t>Pensées</w:t>
      </w:r>
      <w:r w:rsidRPr="00515FAD">
        <w:rPr>
          <w:rFonts w:ascii="Times New Roman" w:eastAsia="Times New Roman" w:hAnsi="Times New Roman" w:cs="Times New Roman"/>
          <w:szCs w:val="24"/>
          <w:lang w:eastAsia="fr-FR"/>
        </w:rPr>
        <w:t>, fragment 423 (éd. Brunschvicg</w:t>
      </w:r>
      <w:proofErr w:type="gramStart"/>
      <w:r w:rsidRPr="00515FAD">
        <w:rPr>
          <w:rFonts w:ascii="Times New Roman" w:eastAsia="Times New Roman" w:hAnsi="Times New Roman" w:cs="Times New Roman"/>
          <w:szCs w:val="24"/>
          <w:lang w:eastAsia="fr-FR"/>
        </w:rPr>
        <w:t>)</w:t>
      </w:r>
      <w:proofErr w:type="gramEnd"/>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b/>
          <w:bCs/>
          <w:szCs w:val="24"/>
          <w:lang w:eastAsia="fr-FR"/>
        </w:rPr>
        <w:t>Blaise Pascal</w:t>
      </w:r>
      <w:r w:rsidRPr="00515FAD">
        <w:rPr>
          <w:rFonts w:ascii="Times New Roman" w:eastAsia="Times New Roman" w:hAnsi="Times New Roman" w:cs="Times New Roman"/>
          <w:szCs w:val="24"/>
          <w:lang w:eastAsia="fr-FR"/>
        </w:rPr>
        <w:t xml:space="preserve"> (1623-1662) est un philosophe qui a vécu cette tension de façon particulièrement aiguë. Mathématicien de génie, il n’ignorait pas ce que la raison peut faire. Mais il savait aussi qu’elle ne peut pas tout. Les questions de l’existence, de la mort, du sens, de Dieu, relèvent selon lui d’une autre forme de saisie : ce qu’il appelle le </w:t>
      </w:r>
      <w:r w:rsidRPr="00515FAD">
        <w:rPr>
          <w:rFonts w:ascii="Times New Roman" w:eastAsia="Times New Roman" w:hAnsi="Times New Roman" w:cs="Times New Roman"/>
          <w:i/>
          <w:iCs/>
          <w:szCs w:val="24"/>
          <w:lang w:eastAsia="fr-FR"/>
        </w:rPr>
        <w:t>cœur</w:t>
      </w:r>
      <w:r w:rsidRPr="00515FAD">
        <w:rPr>
          <w:rFonts w:ascii="Times New Roman" w:eastAsia="Times New Roman" w:hAnsi="Times New Roman" w:cs="Times New Roman"/>
          <w:szCs w:val="24"/>
          <w:lang w:eastAsia="fr-FR"/>
        </w:rPr>
        <w:t xml:space="preserve"> — non pas la sentimentalité, mais une </w:t>
      </w:r>
      <w:r w:rsidRPr="00515FAD">
        <w:rPr>
          <w:rFonts w:ascii="Times New Roman" w:eastAsia="Times New Roman" w:hAnsi="Times New Roman" w:cs="Times New Roman"/>
          <w:b/>
          <w:bCs/>
          <w:szCs w:val="24"/>
          <w:lang w:eastAsia="fr-FR"/>
        </w:rPr>
        <w:t>intuition</w:t>
      </w:r>
      <w:r w:rsidRPr="00515FAD">
        <w:rPr>
          <w:rFonts w:ascii="Times New Roman" w:eastAsia="Times New Roman" w:hAnsi="Times New Roman" w:cs="Times New Roman"/>
          <w:szCs w:val="24"/>
          <w:lang w:eastAsia="fr-FR"/>
        </w:rPr>
        <w:t xml:space="preserve"> profonde qui précède et dépasse l’argumentation.</w:t>
      </w:r>
      <w:r w:rsidRPr="00515FAD">
        <w:rPr>
          <w:rFonts w:ascii="Times New Roman" w:eastAsia="Times New Roman" w:hAnsi="Times New Roman" w:cs="Times New Roman"/>
          <w:szCs w:val="24"/>
          <w:lang w:eastAsia="fr-FR"/>
        </w:rPr>
        <w:br/>
        <w:t xml:space="preserve">Pascal développe également le célèbre </w:t>
      </w:r>
      <w:r w:rsidRPr="00515FAD">
        <w:rPr>
          <w:rFonts w:ascii="Times New Roman" w:eastAsia="Times New Roman" w:hAnsi="Times New Roman" w:cs="Times New Roman"/>
          <w:b/>
          <w:bCs/>
          <w:szCs w:val="24"/>
          <w:lang w:eastAsia="fr-FR"/>
        </w:rPr>
        <w:t>argument du pari</w:t>
      </w:r>
      <w:r w:rsidRPr="00515FAD">
        <w:rPr>
          <w:rFonts w:ascii="Times New Roman" w:eastAsia="Times New Roman" w:hAnsi="Times New Roman" w:cs="Times New Roman"/>
          <w:szCs w:val="24"/>
          <w:lang w:eastAsia="fr-FR"/>
        </w:rPr>
        <w:t xml:space="preserve"> : puisque la raison ne peut pas prouver ni réfuter l’existence de Dieu, il est rationnel de parier pour son existence — car si Dieu existe et que j’y crois, je gagne tout ; si Dieu n’existe pas et que j’y crois, je ne perds pas grand-chose. Paradoxalement, cet argument utilise la raison (le calcul des probabilités) pour montrer les limites de la raison et justifier un pari qui la dépasse.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b/>
          <w:bCs/>
          <w:szCs w:val="24"/>
          <w:lang w:eastAsia="fr-FR"/>
        </w:rPr>
        <w:t>Distinction importante : rationnel / irrationnel / transrationnel</w:t>
      </w:r>
      <w:r w:rsidRPr="00515FAD">
        <w:rPr>
          <w:rFonts w:ascii="Times New Roman" w:eastAsia="Times New Roman" w:hAnsi="Times New Roman" w:cs="Times New Roman"/>
          <w:szCs w:val="24"/>
          <w:lang w:eastAsia="fr-FR"/>
        </w:rPr>
        <w:br/>
        <w:t xml:space="preserve">Il faut distinguer ce qui est </w:t>
      </w:r>
      <w:r w:rsidRPr="00515FAD">
        <w:rPr>
          <w:rFonts w:ascii="Times New Roman" w:eastAsia="Times New Roman" w:hAnsi="Times New Roman" w:cs="Times New Roman"/>
          <w:b/>
          <w:bCs/>
          <w:szCs w:val="24"/>
          <w:lang w:eastAsia="fr-FR"/>
        </w:rPr>
        <w:t>irrationnel</w:t>
      </w:r>
      <w:r w:rsidRPr="00515FAD">
        <w:rPr>
          <w:rFonts w:ascii="Times New Roman" w:eastAsia="Times New Roman" w:hAnsi="Times New Roman" w:cs="Times New Roman"/>
          <w:szCs w:val="24"/>
          <w:lang w:eastAsia="fr-FR"/>
        </w:rPr>
        <w:t xml:space="preserve"> (contraire à la raison, absurde) et ce qui est </w:t>
      </w:r>
      <w:r w:rsidRPr="00515FAD">
        <w:rPr>
          <w:rFonts w:ascii="Times New Roman" w:eastAsia="Times New Roman" w:hAnsi="Times New Roman" w:cs="Times New Roman"/>
          <w:b/>
          <w:bCs/>
          <w:szCs w:val="24"/>
          <w:lang w:eastAsia="fr-FR"/>
        </w:rPr>
        <w:t>transrationnel</w:t>
      </w:r>
      <w:r w:rsidRPr="00515FAD">
        <w:rPr>
          <w:rFonts w:ascii="Times New Roman" w:eastAsia="Times New Roman" w:hAnsi="Times New Roman" w:cs="Times New Roman"/>
          <w:szCs w:val="24"/>
          <w:lang w:eastAsia="fr-FR"/>
        </w:rPr>
        <w:t xml:space="preserve"> ou </w:t>
      </w:r>
      <w:r w:rsidRPr="00515FAD">
        <w:rPr>
          <w:rFonts w:ascii="Times New Roman" w:eastAsia="Times New Roman" w:hAnsi="Times New Roman" w:cs="Times New Roman"/>
          <w:b/>
          <w:bCs/>
          <w:szCs w:val="24"/>
          <w:lang w:eastAsia="fr-FR"/>
        </w:rPr>
        <w:t>supra-rationnel</w:t>
      </w:r>
      <w:r w:rsidRPr="00515FAD">
        <w:rPr>
          <w:rFonts w:ascii="Times New Roman" w:eastAsia="Times New Roman" w:hAnsi="Times New Roman" w:cs="Times New Roman"/>
          <w:szCs w:val="24"/>
          <w:lang w:eastAsia="fr-FR"/>
        </w:rPr>
        <w:t xml:space="preserve"> (qui dépasse la raison sans la contredire). La foi religieuse authentique ne se présente généralement pas comme irrationnelle — elle se présente comme une adhésion à ce que la raison seule ne peut pas atteindre, mais que rien ne la contraint non plus à nier. Les limites de la raison ouvrent un espace — mais cet espace n’est pas celui de n’importe quelle croyance.</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t>3. La raison face à la singularité du réel</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 xml:space="preserve">Il existe une troisième forme de résistance, moins spectaculaire mais tout aussi réelle : la raison est une faculté qui cherche </w:t>
      </w:r>
      <w:r w:rsidRPr="00515FAD">
        <w:rPr>
          <w:rFonts w:ascii="Times New Roman" w:eastAsia="Times New Roman" w:hAnsi="Times New Roman" w:cs="Times New Roman"/>
          <w:b/>
          <w:bCs/>
          <w:szCs w:val="24"/>
          <w:lang w:eastAsia="fr-FR"/>
        </w:rPr>
        <w:t>l’universel</w:t>
      </w:r>
      <w:r w:rsidRPr="00515FAD">
        <w:rPr>
          <w:rFonts w:ascii="Times New Roman" w:eastAsia="Times New Roman" w:hAnsi="Times New Roman" w:cs="Times New Roman"/>
          <w:szCs w:val="24"/>
          <w:lang w:eastAsia="fr-FR"/>
        </w:rPr>
        <w:t xml:space="preserve">, mais elle est confrontée à un réel fait de </w:t>
      </w:r>
      <w:r w:rsidRPr="00515FAD">
        <w:rPr>
          <w:rFonts w:ascii="Times New Roman" w:eastAsia="Times New Roman" w:hAnsi="Times New Roman" w:cs="Times New Roman"/>
          <w:b/>
          <w:bCs/>
          <w:szCs w:val="24"/>
          <w:lang w:eastAsia="fr-FR"/>
        </w:rPr>
        <w:t>singularités</w:t>
      </w:r>
      <w:r w:rsidRPr="00515FAD">
        <w:rPr>
          <w:rFonts w:ascii="Times New Roman" w:eastAsia="Times New Roman" w:hAnsi="Times New Roman" w:cs="Times New Roman"/>
          <w:szCs w:val="24"/>
          <w:lang w:eastAsia="fr-FR"/>
        </w:rPr>
        <w:t xml:space="preserve"> irréductibles.</w:t>
      </w:r>
      <w:r w:rsidRPr="00515FAD">
        <w:rPr>
          <w:rFonts w:ascii="Times New Roman" w:eastAsia="Times New Roman" w:hAnsi="Times New Roman" w:cs="Times New Roman"/>
          <w:szCs w:val="24"/>
          <w:lang w:eastAsia="fr-FR"/>
        </w:rPr>
        <w:br/>
        <w:t xml:space="preserve">Considérons l’amour, ou le deuil, ou la douleur physique intense. Ces expériences résistent à l’universalisation. On peut en parler en termes généraux — la psychologie, la neurologie, la sociologie peuvent décrire des mécanismes. </w:t>
      </w:r>
      <w:r w:rsidRPr="00515FAD">
        <w:rPr>
          <w:rFonts w:ascii="Times New Roman" w:eastAsia="Times New Roman" w:hAnsi="Times New Roman" w:cs="Times New Roman"/>
          <w:szCs w:val="24"/>
          <w:lang w:eastAsia="fr-FR"/>
        </w:rPr>
        <w:lastRenderedPageBreak/>
        <w:t xml:space="preserve">Mais la </w:t>
      </w:r>
      <w:r w:rsidRPr="00515FAD">
        <w:rPr>
          <w:rFonts w:ascii="Times New Roman" w:eastAsia="Times New Roman" w:hAnsi="Times New Roman" w:cs="Times New Roman"/>
          <w:i/>
          <w:iCs/>
          <w:szCs w:val="24"/>
          <w:lang w:eastAsia="fr-FR"/>
        </w:rPr>
        <w:t>singularité</w:t>
      </w:r>
      <w:r w:rsidRPr="00515FAD">
        <w:rPr>
          <w:rFonts w:ascii="Times New Roman" w:eastAsia="Times New Roman" w:hAnsi="Times New Roman" w:cs="Times New Roman"/>
          <w:szCs w:val="24"/>
          <w:lang w:eastAsia="fr-FR"/>
        </w:rPr>
        <w:t xml:space="preserve"> de mon amour pour cette personne-ci, de ma douleur à ce moment-là, de mon rapport à ma propre mort — cette singularité semble toujours excéder ce que les concepts généraux peuvent capturer. Le philosophe danois </w:t>
      </w:r>
      <w:r w:rsidRPr="00515FAD">
        <w:rPr>
          <w:rFonts w:ascii="Times New Roman" w:eastAsia="Times New Roman" w:hAnsi="Times New Roman" w:cs="Times New Roman"/>
          <w:b/>
          <w:bCs/>
          <w:szCs w:val="24"/>
          <w:lang w:eastAsia="fr-FR"/>
        </w:rPr>
        <w:t>Søren Kierkegaard</w:t>
      </w:r>
      <w:r w:rsidRPr="00515FAD">
        <w:rPr>
          <w:rFonts w:ascii="Times New Roman" w:eastAsia="Times New Roman" w:hAnsi="Times New Roman" w:cs="Times New Roman"/>
          <w:szCs w:val="24"/>
          <w:lang w:eastAsia="fr-FR"/>
        </w:rPr>
        <w:t xml:space="preserve"> (1813-1855), critique du rationalisme hégélien, insistait sur cette irréductibilité de l’existence singulière : </w:t>
      </w:r>
      <w:r w:rsidRPr="00515FAD">
        <w:rPr>
          <w:rFonts w:ascii="Times New Roman" w:eastAsia="Times New Roman" w:hAnsi="Times New Roman" w:cs="Times New Roman"/>
          <w:b/>
          <w:bCs/>
          <w:szCs w:val="24"/>
          <w:lang w:eastAsia="fr-FR"/>
        </w:rPr>
        <w:t>« l’existence ne se laisse pas penser »</w:t>
      </w:r>
      <w:r w:rsidRPr="00515FAD">
        <w:rPr>
          <w:rFonts w:ascii="Times New Roman" w:eastAsia="Times New Roman" w:hAnsi="Times New Roman" w:cs="Times New Roman"/>
          <w:szCs w:val="24"/>
          <w:lang w:eastAsia="fr-FR"/>
        </w:rPr>
        <w:t>, c’est-à-dire que la réalité concrète et vécue d’un individu ne se réduit jamais à un concept.</w:t>
      </w:r>
      <w:r w:rsidRPr="00515FAD">
        <w:rPr>
          <w:rFonts w:ascii="Times New Roman" w:eastAsia="Times New Roman" w:hAnsi="Times New Roman" w:cs="Times New Roman"/>
          <w:szCs w:val="24"/>
          <w:lang w:eastAsia="fr-FR"/>
        </w:rPr>
        <w:br/>
        <w:t>De même, l’histoire est faite d’</w:t>
      </w:r>
      <w:r w:rsidRPr="00515FAD">
        <w:rPr>
          <w:rFonts w:ascii="Times New Roman" w:eastAsia="Times New Roman" w:hAnsi="Times New Roman" w:cs="Times New Roman"/>
          <w:b/>
          <w:bCs/>
          <w:szCs w:val="24"/>
          <w:lang w:eastAsia="fr-FR"/>
        </w:rPr>
        <w:t>événements contingents</w:t>
      </w:r>
      <w:r w:rsidRPr="00515FAD">
        <w:rPr>
          <w:rFonts w:ascii="Times New Roman" w:eastAsia="Times New Roman" w:hAnsi="Times New Roman" w:cs="Times New Roman"/>
          <w:szCs w:val="24"/>
          <w:lang w:eastAsia="fr-FR"/>
        </w:rPr>
        <w:t xml:space="preserve"> qui ne se laissent pas déduire. La raison peut analyser après coup les causes d’un événement historique. Mais elle ne peut pas le prédire avec certitude, car les processus humains sont toujours traversés par </w:t>
      </w:r>
      <w:r w:rsidRPr="00515FAD">
        <w:rPr>
          <w:rFonts w:ascii="Times New Roman" w:eastAsia="Times New Roman" w:hAnsi="Times New Roman" w:cs="Times New Roman"/>
          <w:b/>
          <w:bCs/>
          <w:szCs w:val="24"/>
          <w:lang w:eastAsia="fr-FR"/>
        </w:rPr>
        <w:t>la liberté, le hasard, l’imprévisible</w:t>
      </w:r>
      <w:r w:rsidRPr="00515FAD">
        <w:rPr>
          <w:rFonts w:ascii="Times New Roman" w:eastAsia="Times New Roman" w:hAnsi="Times New Roman" w:cs="Times New Roman"/>
          <w:szCs w:val="24"/>
          <w:lang w:eastAsia="fr-FR"/>
        </w:rPr>
        <w:t>. Le réel est plus riche, plus divers, plus contingent que ne peuvent le saisir nos catégories rationnelles.</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proofErr w:type="gramStart"/>
      <w:r w:rsidRPr="00515FAD">
        <w:rPr>
          <w:rFonts w:ascii="Times New Roman" w:eastAsia="Times New Roman" w:hAnsi="Times New Roman" w:cs="Times New Roman"/>
          <w:b/>
          <w:bCs/>
          <w:sz w:val="24"/>
          <w:szCs w:val="27"/>
          <w:lang w:eastAsia="fr-FR"/>
        </w:rPr>
        <w:t>transition</w:t>
      </w:r>
      <w:proofErr w:type="gramEnd"/>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Jusqu’ici, les limites que nous avons identifiées étaient des résistances extérieures : ce qui vient du monde (la contingence de l’expérience), de questions qui dépassent le champ de l’expérience possible (les questions métaphysiques), ou de la singularité irréductible du réel. Mais il existe une autre catégorie de limites, peut-être plus profonde : celles que la raison découvre en elle-même, quand elle s’examine avec lucidité. C’est l’objet de notre troisième partie.</w:t>
      </w:r>
    </w:p>
    <w:p w:rsidR="00515FAD" w:rsidRPr="00515FAD" w:rsidRDefault="00515FAD" w:rsidP="00515FAD">
      <w:pPr>
        <w:spacing w:before="100" w:beforeAutospacing="1" w:after="100" w:afterAutospacing="1"/>
        <w:outlineLvl w:val="1"/>
        <w:rPr>
          <w:rFonts w:ascii="Times New Roman" w:eastAsia="Times New Roman" w:hAnsi="Times New Roman" w:cs="Times New Roman"/>
          <w:b/>
          <w:bCs/>
          <w:sz w:val="32"/>
          <w:szCs w:val="36"/>
          <w:lang w:eastAsia="fr-FR"/>
        </w:rPr>
      </w:pPr>
      <w:r w:rsidRPr="00515FAD">
        <w:rPr>
          <w:rFonts w:ascii="Times New Roman" w:eastAsia="Times New Roman" w:hAnsi="Times New Roman" w:cs="Times New Roman"/>
          <w:b/>
          <w:bCs/>
          <w:sz w:val="32"/>
          <w:szCs w:val="36"/>
          <w:lang w:eastAsia="fr-FR"/>
        </w:rPr>
        <w:t>III. Les limites internes de la raison — quand la raison se retourne sur elle-même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i/>
          <w:iCs/>
          <w:szCs w:val="24"/>
          <w:lang w:eastAsia="fr-FR"/>
        </w:rPr>
        <w:t>Idée directrice :</w:t>
      </w:r>
      <w:r w:rsidRPr="00515FAD">
        <w:rPr>
          <w:rFonts w:ascii="Times New Roman" w:eastAsia="Times New Roman" w:hAnsi="Times New Roman" w:cs="Times New Roman"/>
          <w:szCs w:val="24"/>
          <w:lang w:eastAsia="fr-FR"/>
        </w:rPr>
        <w:t xml:space="preserve"> Le défi le plus profond n’est pas ce qui résiste à la raison de l’extérieur, mais ce que la raison découvre quand elle s’examine elle-même avec rigueur. Elle produit des contradictions insurmontables, génère des illusions et des rationalisations, et doit finalement apprendre à se critiquer elle-même. Cette </w:t>
      </w:r>
      <w:proofErr w:type="spellStart"/>
      <w:r w:rsidRPr="00515FAD">
        <w:rPr>
          <w:rFonts w:ascii="Times New Roman" w:eastAsia="Times New Roman" w:hAnsi="Times New Roman" w:cs="Times New Roman"/>
          <w:szCs w:val="24"/>
          <w:lang w:eastAsia="fr-FR"/>
        </w:rPr>
        <w:t>auto-critique</w:t>
      </w:r>
      <w:proofErr w:type="spellEnd"/>
      <w:r w:rsidRPr="00515FAD">
        <w:rPr>
          <w:rFonts w:ascii="Times New Roman" w:eastAsia="Times New Roman" w:hAnsi="Times New Roman" w:cs="Times New Roman"/>
          <w:szCs w:val="24"/>
          <w:lang w:eastAsia="fr-FR"/>
        </w:rPr>
        <w:t>, loin d’être un échec, est peut-être la forme la plus haute de la rationalité.</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t>1. Kant : la raison pure et ses contradictions</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b/>
          <w:bCs/>
          <w:szCs w:val="24"/>
          <w:lang w:eastAsia="fr-FR"/>
        </w:rPr>
        <w:t>Emmanuel Kant</w:t>
      </w:r>
      <w:r w:rsidRPr="00515FAD">
        <w:rPr>
          <w:rFonts w:ascii="Times New Roman" w:eastAsia="Times New Roman" w:hAnsi="Times New Roman" w:cs="Times New Roman"/>
          <w:szCs w:val="24"/>
          <w:lang w:eastAsia="fr-FR"/>
        </w:rPr>
        <w:t xml:space="preserve"> (1724-1804) est sans doute le philosophe qui a le plus rigoureusement interrogé les limites de la raison, dans son ouvrage fondamental, la </w:t>
      </w:r>
      <w:r w:rsidRPr="00515FAD">
        <w:rPr>
          <w:rFonts w:ascii="Times New Roman" w:eastAsia="Times New Roman" w:hAnsi="Times New Roman" w:cs="Times New Roman"/>
          <w:i/>
          <w:iCs/>
          <w:szCs w:val="24"/>
          <w:lang w:eastAsia="fr-FR"/>
        </w:rPr>
        <w:t>Critique de la raison pure</w:t>
      </w:r>
      <w:r w:rsidRPr="00515FAD">
        <w:rPr>
          <w:rFonts w:ascii="Times New Roman" w:eastAsia="Times New Roman" w:hAnsi="Times New Roman" w:cs="Times New Roman"/>
          <w:szCs w:val="24"/>
          <w:lang w:eastAsia="fr-FR"/>
        </w:rPr>
        <w:t xml:space="preserve"> (1781). L’entreprise kantienne est elle-même profondément rationnelle : il s’agit de soumettre la raison à son propre tribunal, de déterminer ce qu’elle peut connaître et ce qui lui échappe nécessairement.</w:t>
      </w:r>
      <w:r w:rsidRPr="00515FAD">
        <w:rPr>
          <w:rFonts w:ascii="Times New Roman" w:eastAsia="Times New Roman" w:hAnsi="Times New Roman" w:cs="Times New Roman"/>
          <w:szCs w:val="24"/>
          <w:lang w:eastAsia="fr-FR"/>
        </w:rPr>
        <w:br/>
        <w:t xml:space="preserve">La thèse centrale de Kant peut se résumer ainsi : la raison humaine peut connaître les </w:t>
      </w:r>
      <w:r w:rsidRPr="00515FAD">
        <w:rPr>
          <w:rFonts w:ascii="Times New Roman" w:eastAsia="Times New Roman" w:hAnsi="Times New Roman" w:cs="Times New Roman"/>
          <w:b/>
          <w:bCs/>
          <w:szCs w:val="24"/>
          <w:lang w:eastAsia="fr-FR"/>
        </w:rPr>
        <w:t>phénomènes</w:t>
      </w:r>
      <w:r w:rsidRPr="00515FAD">
        <w:rPr>
          <w:rFonts w:ascii="Times New Roman" w:eastAsia="Times New Roman" w:hAnsi="Times New Roman" w:cs="Times New Roman"/>
          <w:szCs w:val="24"/>
          <w:lang w:eastAsia="fr-FR"/>
        </w:rPr>
        <w:t xml:space="preserve"> — les choses telles qu’elles nous apparaissent, structurées par nos formes de sensibilité (l’espace et le temps) et nos catégories de l’entendement (la causalité, la substance, etc.). Mais elle ne peut pas connaître les </w:t>
      </w:r>
      <w:r w:rsidRPr="00515FAD">
        <w:rPr>
          <w:rFonts w:ascii="Times New Roman" w:eastAsia="Times New Roman" w:hAnsi="Times New Roman" w:cs="Times New Roman"/>
          <w:b/>
          <w:bCs/>
          <w:szCs w:val="24"/>
          <w:lang w:eastAsia="fr-FR"/>
        </w:rPr>
        <w:t>noumènes</w:t>
      </w:r>
      <w:r w:rsidRPr="00515FAD">
        <w:rPr>
          <w:rFonts w:ascii="Times New Roman" w:eastAsia="Times New Roman" w:hAnsi="Times New Roman" w:cs="Times New Roman"/>
          <w:szCs w:val="24"/>
          <w:lang w:eastAsia="fr-FR"/>
        </w:rPr>
        <w:t xml:space="preserve"> — les choses « en soi », telles qu’elles seraient indépendamment de notre façon de les percevoir. Cette distinction phénomène / chose en soi fixe une limite fondamentale : la raison n’atteint jamais la réalité nue, mais toujours une réalité déjà mise en forme par nos structures cognitives.</w:t>
      </w:r>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b/>
          <w:bCs/>
          <w:szCs w:val="24"/>
          <w:lang w:eastAsia="fr-FR"/>
        </w:rPr>
        <w:t>Les antinomies de la raison pure</w:t>
      </w:r>
      <w:r w:rsidRPr="00515FAD">
        <w:rPr>
          <w:rFonts w:ascii="Times New Roman" w:eastAsia="Times New Roman" w:hAnsi="Times New Roman" w:cs="Times New Roman"/>
          <w:szCs w:val="24"/>
          <w:lang w:eastAsia="fr-FR"/>
        </w:rPr>
        <w:br/>
        <w:t xml:space="preserve">Lorsque la raison cherche à aller au-delà de toute expérience possible — lorsqu’elle cherche l’inconditionné absolu : l’origine du monde, la totalité de l’univers, l’existence de Dieu — elle tombe dans des </w:t>
      </w:r>
      <w:r w:rsidRPr="00515FAD">
        <w:rPr>
          <w:rFonts w:ascii="Times New Roman" w:eastAsia="Times New Roman" w:hAnsi="Times New Roman" w:cs="Times New Roman"/>
          <w:b/>
          <w:bCs/>
          <w:szCs w:val="24"/>
          <w:lang w:eastAsia="fr-FR"/>
        </w:rPr>
        <w:t>antinomies</w:t>
      </w:r>
      <w:r w:rsidRPr="00515FAD">
        <w:rPr>
          <w:rFonts w:ascii="Times New Roman" w:eastAsia="Times New Roman" w:hAnsi="Times New Roman" w:cs="Times New Roman"/>
          <w:szCs w:val="24"/>
          <w:lang w:eastAsia="fr-FR"/>
        </w:rPr>
        <w:t xml:space="preserve">. Une antinomie est une contradiction irréductible : la raison peut prouver avec des arguments également valides des thèses opposées. </w:t>
      </w:r>
      <w:r w:rsidRPr="00515FAD">
        <w:rPr>
          <w:rFonts w:ascii="Times New Roman" w:eastAsia="Times New Roman" w:hAnsi="Times New Roman" w:cs="Times New Roman"/>
          <w:i/>
          <w:iCs/>
          <w:szCs w:val="24"/>
          <w:lang w:eastAsia="fr-FR"/>
        </w:rPr>
        <w:t xml:space="preserve">–&gt; </w:t>
      </w:r>
      <w:proofErr w:type="gramStart"/>
      <w:r w:rsidRPr="00515FAD">
        <w:rPr>
          <w:rFonts w:ascii="Times New Roman" w:eastAsia="Times New Roman" w:hAnsi="Times New Roman" w:cs="Times New Roman"/>
          <w:i/>
          <w:iCs/>
          <w:szCs w:val="24"/>
          <w:lang w:eastAsia="fr-FR"/>
        </w:rPr>
        <w:t>approfondissement</w:t>
      </w:r>
      <w:proofErr w:type="gramEnd"/>
      <w:r w:rsidRPr="00515FAD">
        <w:rPr>
          <w:rFonts w:ascii="Times New Roman" w:eastAsia="Times New Roman" w:hAnsi="Times New Roman" w:cs="Times New Roman"/>
          <w:i/>
          <w:iCs/>
          <w:szCs w:val="24"/>
          <w:lang w:eastAsia="fr-FR"/>
        </w:rPr>
        <w:t xml:space="preserve"> en annexe</w:t>
      </w:r>
      <w:r w:rsidRPr="00515FAD">
        <w:rPr>
          <w:rFonts w:ascii="Times New Roman" w:eastAsia="Times New Roman" w:hAnsi="Times New Roman" w:cs="Times New Roman"/>
          <w:szCs w:val="24"/>
          <w:lang w:eastAsia="fr-FR"/>
        </w:rPr>
        <w:t xml:space="preserve"> </w:t>
      </w:r>
      <w:r w:rsidRPr="00515FAD">
        <w:rPr>
          <w:rFonts w:ascii="Times New Roman" w:eastAsia="Times New Roman" w:hAnsi="Times New Roman" w:cs="Times New Roman"/>
          <w:i/>
          <w:iCs/>
          <w:szCs w:val="24"/>
          <w:lang w:eastAsia="fr-FR"/>
        </w:rPr>
        <w:t>ci-dessous</w:t>
      </w:r>
      <w:r w:rsidRPr="00515FAD">
        <w:rPr>
          <w:rFonts w:ascii="Times New Roman" w:eastAsia="Times New Roman" w:hAnsi="Times New Roman" w:cs="Times New Roman"/>
          <w:szCs w:val="24"/>
          <w:lang w:eastAsia="fr-FR"/>
        </w:rPr>
        <w:br/>
        <w:t>Exemple d’antinomie kantienne:</w:t>
      </w:r>
      <w:r w:rsidRPr="00515FAD">
        <w:rPr>
          <w:rFonts w:ascii="Times New Roman" w:eastAsia="Times New Roman" w:hAnsi="Times New Roman" w:cs="Times New Roman"/>
          <w:szCs w:val="24"/>
          <w:lang w:eastAsia="fr-FR"/>
        </w:rPr>
        <w:br/>
        <w:t xml:space="preserve">– </w:t>
      </w:r>
      <w:r w:rsidRPr="00515FAD">
        <w:rPr>
          <w:rFonts w:ascii="Times New Roman" w:eastAsia="Times New Roman" w:hAnsi="Times New Roman" w:cs="Times New Roman"/>
          <w:b/>
          <w:bCs/>
          <w:szCs w:val="24"/>
          <w:lang w:eastAsia="fr-FR"/>
        </w:rPr>
        <w:t>thèse :</w:t>
      </w:r>
      <w:r w:rsidRPr="00515FAD">
        <w:rPr>
          <w:rFonts w:ascii="Times New Roman" w:eastAsia="Times New Roman" w:hAnsi="Times New Roman" w:cs="Times New Roman"/>
          <w:szCs w:val="24"/>
          <w:lang w:eastAsia="fr-FR"/>
        </w:rPr>
        <w:t xml:space="preserve"> Le monde a un commencement dans le temps et est limité dans l’espace.</w:t>
      </w:r>
      <w:r w:rsidRPr="00515FAD">
        <w:rPr>
          <w:rFonts w:ascii="Times New Roman" w:eastAsia="Times New Roman" w:hAnsi="Times New Roman" w:cs="Times New Roman"/>
          <w:szCs w:val="24"/>
          <w:lang w:eastAsia="fr-FR"/>
        </w:rPr>
        <w:br/>
        <w:t xml:space="preserve">– </w:t>
      </w:r>
      <w:r w:rsidRPr="00515FAD">
        <w:rPr>
          <w:rFonts w:ascii="Times New Roman" w:eastAsia="Times New Roman" w:hAnsi="Times New Roman" w:cs="Times New Roman"/>
          <w:b/>
          <w:bCs/>
          <w:szCs w:val="24"/>
          <w:lang w:eastAsia="fr-FR"/>
        </w:rPr>
        <w:t>antithèse :</w:t>
      </w:r>
      <w:r w:rsidRPr="00515FAD">
        <w:rPr>
          <w:rFonts w:ascii="Times New Roman" w:eastAsia="Times New Roman" w:hAnsi="Times New Roman" w:cs="Times New Roman"/>
          <w:szCs w:val="24"/>
          <w:lang w:eastAsia="fr-FR"/>
        </w:rPr>
        <w:t xml:space="preserve"> Le monde n’a pas de commencement et n’a pas de limite dans l’espace — il est infini en temps et en espace.</w:t>
      </w:r>
      <w:r w:rsidRPr="00515FAD">
        <w:rPr>
          <w:rFonts w:ascii="Times New Roman" w:eastAsia="Times New Roman" w:hAnsi="Times New Roman" w:cs="Times New Roman"/>
          <w:szCs w:val="24"/>
          <w:lang w:eastAsia="fr-FR"/>
        </w:rPr>
        <w:br/>
        <w:t xml:space="preserve">Kant montre que l’on peut construire des </w:t>
      </w:r>
      <w:r w:rsidRPr="00515FAD">
        <w:rPr>
          <w:rFonts w:ascii="Times New Roman" w:eastAsia="Times New Roman" w:hAnsi="Times New Roman" w:cs="Times New Roman"/>
          <w:b/>
          <w:bCs/>
          <w:szCs w:val="24"/>
          <w:lang w:eastAsia="fr-FR"/>
        </w:rPr>
        <w:t>démonstrations rigoureuses</w:t>
      </w:r>
      <w:r w:rsidRPr="00515FAD">
        <w:rPr>
          <w:rFonts w:ascii="Times New Roman" w:eastAsia="Times New Roman" w:hAnsi="Times New Roman" w:cs="Times New Roman"/>
          <w:szCs w:val="24"/>
          <w:lang w:eastAsia="fr-FR"/>
        </w:rPr>
        <w:t xml:space="preserve"> pour chacune de ces affirmations. Ce n’est pas un défaut logique des arguments — c’est le signe que la raison s’est aventurée </w:t>
      </w:r>
      <w:r w:rsidRPr="00515FAD">
        <w:rPr>
          <w:rFonts w:ascii="Times New Roman" w:eastAsia="Times New Roman" w:hAnsi="Times New Roman" w:cs="Times New Roman"/>
          <w:b/>
          <w:bCs/>
          <w:szCs w:val="24"/>
          <w:lang w:eastAsia="fr-FR"/>
        </w:rPr>
        <w:t>hors du territoire de l’expérience possible</w:t>
      </w:r>
      <w:r w:rsidRPr="00515FAD">
        <w:rPr>
          <w:rFonts w:ascii="Times New Roman" w:eastAsia="Times New Roman" w:hAnsi="Times New Roman" w:cs="Times New Roman"/>
          <w:szCs w:val="24"/>
          <w:lang w:eastAsia="fr-FR"/>
        </w:rPr>
        <w:t xml:space="preserve">. La question de savoir si le monde est fini ou infini dans le temps et l’espace est une question à laquelle </w:t>
      </w:r>
      <w:r w:rsidRPr="00515FAD">
        <w:rPr>
          <w:rFonts w:ascii="Times New Roman" w:eastAsia="Times New Roman" w:hAnsi="Times New Roman" w:cs="Times New Roman"/>
          <w:szCs w:val="24"/>
          <w:lang w:eastAsia="fr-FR"/>
        </w:rPr>
        <w:lastRenderedPageBreak/>
        <w:t>l’expérience ne peut jamais répondre : on ne peut pas observer la totalité de l’univers.</w:t>
      </w:r>
      <w:r w:rsidRPr="00515FAD">
        <w:rPr>
          <w:rFonts w:ascii="Times New Roman" w:eastAsia="Times New Roman" w:hAnsi="Times New Roman" w:cs="Times New Roman"/>
          <w:szCs w:val="24"/>
          <w:lang w:eastAsia="fr-FR"/>
        </w:rPr>
        <w:br/>
        <w:t xml:space="preserve">Ces antinomies ne signifient pas que la raison est incohérente. Elles signifient qu’elle a des </w:t>
      </w:r>
      <w:r w:rsidRPr="00515FAD">
        <w:rPr>
          <w:rFonts w:ascii="Times New Roman" w:eastAsia="Times New Roman" w:hAnsi="Times New Roman" w:cs="Times New Roman"/>
          <w:b/>
          <w:bCs/>
          <w:szCs w:val="24"/>
          <w:lang w:eastAsia="fr-FR"/>
        </w:rPr>
        <w:t>illusions transcendantales</w:t>
      </w:r>
      <w:r w:rsidRPr="00515FAD">
        <w:rPr>
          <w:rFonts w:ascii="Times New Roman" w:eastAsia="Times New Roman" w:hAnsi="Times New Roman" w:cs="Times New Roman"/>
          <w:szCs w:val="24"/>
          <w:lang w:eastAsia="fr-FR"/>
        </w:rPr>
        <w:t xml:space="preserve"> — des penchants naturels à aller au-delà de son domaine légitime, à croire qu’elle peut atteindre l’absolu. Dieu, l’âme immortelle, le monde comme totalité : </w:t>
      </w:r>
      <w:r w:rsidRPr="00515FAD">
        <w:rPr>
          <w:rFonts w:ascii="Times New Roman" w:eastAsia="Times New Roman" w:hAnsi="Times New Roman" w:cs="Times New Roman"/>
          <w:b/>
          <w:bCs/>
          <w:szCs w:val="24"/>
          <w:lang w:eastAsia="fr-FR"/>
        </w:rPr>
        <w:t xml:space="preserve">ces </w:t>
      </w:r>
      <w:r w:rsidRPr="00515FAD">
        <w:rPr>
          <w:rFonts w:ascii="Times New Roman" w:eastAsia="Times New Roman" w:hAnsi="Times New Roman" w:cs="Times New Roman"/>
          <w:b/>
          <w:bCs/>
          <w:i/>
          <w:iCs/>
          <w:szCs w:val="24"/>
          <w:lang w:eastAsia="fr-FR"/>
        </w:rPr>
        <w:t>idées de la raison pure</w:t>
      </w:r>
      <w:r w:rsidRPr="00515FAD">
        <w:rPr>
          <w:rFonts w:ascii="Times New Roman" w:eastAsia="Times New Roman" w:hAnsi="Times New Roman" w:cs="Times New Roman"/>
          <w:b/>
          <w:bCs/>
          <w:szCs w:val="24"/>
          <w:lang w:eastAsia="fr-FR"/>
        </w:rPr>
        <w:t xml:space="preserve"> ne sont pas des objets de connaissance possible</w:t>
      </w:r>
      <w:r w:rsidRPr="00515FAD">
        <w:rPr>
          <w:rFonts w:ascii="Times New Roman" w:eastAsia="Times New Roman" w:hAnsi="Times New Roman" w:cs="Times New Roman"/>
          <w:szCs w:val="24"/>
          <w:lang w:eastAsia="fr-FR"/>
        </w:rPr>
        <w:t xml:space="preserve"> — mais elles restent utiles comme </w:t>
      </w:r>
      <w:r w:rsidRPr="00515FAD">
        <w:rPr>
          <w:rFonts w:ascii="Times New Roman" w:eastAsia="Times New Roman" w:hAnsi="Times New Roman" w:cs="Times New Roman"/>
          <w:b/>
          <w:bCs/>
          <w:szCs w:val="24"/>
          <w:lang w:eastAsia="fr-FR"/>
        </w:rPr>
        <w:t>idées régulatrices</w:t>
      </w:r>
      <w:r w:rsidRPr="00515FAD">
        <w:rPr>
          <w:rFonts w:ascii="Times New Roman" w:eastAsia="Times New Roman" w:hAnsi="Times New Roman" w:cs="Times New Roman"/>
          <w:szCs w:val="24"/>
          <w:lang w:eastAsia="fr-FR"/>
        </w:rPr>
        <w:t>, comme horizons vers lesquels la raison tend sans jamais les atteindre.</w:t>
      </w:r>
      <w:r w:rsidRPr="00515FAD">
        <w:rPr>
          <w:rFonts w:ascii="Times New Roman" w:eastAsia="Times New Roman" w:hAnsi="Times New Roman" w:cs="Times New Roman"/>
          <w:szCs w:val="24"/>
          <w:lang w:eastAsia="fr-FR"/>
        </w:rPr>
        <w:br/>
        <w:t>La leçon de Kant est d’une portée considérable : les limites de la raison théorique ne sont pas accidentelles. Elles viennent de la nature même de la raison humaine. Et les connaître avec précision, c’est éviter les</w:t>
      </w:r>
      <w:r w:rsidRPr="00515FAD">
        <w:rPr>
          <w:rFonts w:ascii="Times New Roman" w:eastAsia="Times New Roman" w:hAnsi="Times New Roman" w:cs="Times New Roman"/>
          <w:b/>
          <w:bCs/>
          <w:szCs w:val="24"/>
          <w:lang w:eastAsia="fr-FR"/>
        </w:rPr>
        <w:t xml:space="preserve"> illusions métaphysiques</w:t>
      </w:r>
      <w:r w:rsidRPr="00515FAD">
        <w:rPr>
          <w:rFonts w:ascii="Times New Roman" w:eastAsia="Times New Roman" w:hAnsi="Times New Roman" w:cs="Times New Roman"/>
          <w:szCs w:val="24"/>
          <w:lang w:eastAsia="fr-FR"/>
        </w:rPr>
        <w:t xml:space="preserve"> les plus dangereuses — celles qui font </w:t>
      </w:r>
      <w:r w:rsidRPr="00515FAD">
        <w:rPr>
          <w:rFonts w:ascii="Times New Roman" w:eastAsia="Times New Roman" w:hAnsi="Times New Roman" w:cs="Times New Roman"/>
          <w:b/>
          <w:bCs/>
          <w:szCs w:val="24"/>
          <w:lang w:eastAsia="fr-FR"/>
        </w:rPr>
        <w:t>croire qu’on sait ce qu’on ne peut pas savoir</w:t>
      </w:r>
      <w:proofErr w:type="gramStart"/>
      <w:r w:rsidRPr="00515FAD">
        <w:rPr>
          <w:rFonts w:ascii="Times New Roman" w:eastAsia="Times New Roman" w:hAnsi="Times New Roman" w:cs="Times New Roman"/>
          <w:szCs w:val="24"/>
          <w:lang w:eastAsia="fr-FR"/>
        </w:rPr>
        <w:t>.</w:t>
      </w:r>
      <w:proofErr w:type="gramEnd"/>
      <w:r w:rsidRPr="00515FAD">
        <w:rPr>
          <w:rFonts w:ascii="Times New Roman" w:eastAsia="Times New Roman" w:hAnsi="Times New Roman" w:cs="Times New Roman"/>
          <w:szCs w:val="24"/>
          <w:lang w:eastAsia="fr-FR"/>
        </w:rPr>
        <w:br/>
        <w:t xml:space="preserve">« J’ai donc dû supprimer le savoir pour faire place à la croyance. » Kant, </w:t>
      </w:r>
      <w:r w:rsidRPr="00515FAD">
        <w:rPr>
          <w:rFonts w:ascii="Times New Roman" w:eastAsia="Times New Roman" w:hAnsi="Times New Roman" w:cs="Times New Roman"/>
          <w:i/>
          <w:iCs/>
          <w:szCs w:val="24"/>
          <w:lang w:eastAsia="fr-FR"/>
        </w:rPr>
        <w:t>Critique de la raison pure</w:t>
      </w:r>
      <w:r w:rsidRPr="00515FAD">
        <w:rPr>
          <w:rFonts w:ascii="Times New Roman" w:eastAsia="Times New Roman" w:hAnsi="Times New Roman" w:cs="Times New Roman"/>
          <w:szCs w:val="24"/>
          <w:lang w:eastAsia="fr-FR"/>
        </w:rPr>
        <w:t>, Préface à la deuxième édition, 1787</w:t>
      </w:r>
      <w:r w:rsidRPr="00515FAD">
        <w:rPr>
          <w:rFonts w:ascii="Times New Roman" w:eastAsia="Times New Roman" w:hAnsi="Times New Roman" w:cs="Times New Roman"/>
          <w:szCs w:val="24"/>
          <w:lang w:eastAsia="fr-FR"/>
        </w:rPr>
        <w:br/>
        <w:t xml:space="preserve">Cette phrase célèbre ne signifie pas que Kant condamne la raison : elle signifie que </w:t>
      </w:r>
      <w:r w:rsidRPr="00515FAD">
        <w:rPr>
          <w:rFonts w:ascii="Times New Roman" w:eastAsia="Times New Roman" w:hAnsi="Times New Roman" w:cs="Times New Roman"/>
          <w:b/>
          <w:bCs/>
          <w:szCs w:val="24"/>
          <w:lang w:eastAsia="fr-FR"/>
        </w:rPr>
        <w:t xml:space="preserve">délimiter le domaine du savoir rationnel </w:t>
      </w:r>
      <w:r w:rsidRPr="00515FAD">
        <w:rPr>
          <w:rFonts w:ascii="Times New Roman" w:eastAsia="Times New Roman" w:hAnsi="Times New Roman" w:cs="Times New Roman"/>
          <w:b/>
          <w:bCs/>
          <w:i/>
          <w:iCs/>
          <w:szCs w:val="24"/>
          <w:lang w:eastAsia="fr-FR"/>
        </w:rPr>
        <w:t>libère</w:t>
      </w:r>
      <w:r w:rsidRPr="00515FAD">
        <w:rPr>
          <w:rFonts w:ascii="Times New Roman" w:eastAsia="Times New Roman" w:hAnsi="Times New Roman" w:cs="Times New Roman"/>
          <w:b/>
          <w:bCs/>
          <w:szCs w:val="24"/>
          <w:lang w:eastAsia="fr-FR"/>
        </w:rPr>
        <w:t xml:space="preserve"> un espace pour la croyance morale et religieuse</w:t>
      </w:r>
      <w:r w:rsidRPr="00515FAD">
        <w:rPr>
          <w:rFonts w:ascii="Times New Roman" w:eastAsia="Times New Roman" w:hAnsi="Times New Roman" w:cs="Times New Roman"/>
          <w:szCs w:val="24"/>
          <w:lang w:eastAsia="fr-FR"/>
        </w:rPr>
        <w:t>, qui ne peut plus être ni prouvée ni réfutée. Les limites de la raison théorique sont une condition de possibilité de la raison pratique.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proofErr w:type="gramStart"/>
      <w:r w:rsidRPr="00515FAD">
        <w:rPr>
          <w:rFonts w:ascii="Times New Roman" w:eastAsia="Times New Roman" w:hAnsi="Times New Roman" w:cs="Times New Roman"/>
          <w:i/>
          <w:iCs/>
          <w:szCs w:val="24"/>
          <w:lang w:eastAsia="fr-FR"/>
        </w:rPr>
        <w:t>mini-cours</w:t>
      </w:r>
      <w:proofErr w:type="gramEnd"/>
      <w:r w:rsidRPr="00515FAD">
        <w:rPr>
          <w:rFonts w:ascii="Times New Roman" w:eastAsia="Times New Roman" w:hAnsi="Times New Roman" w:cs="Times New Roman"/>
          <w:i/>
          <w:iCs/>
          <w:szCs w:val="24"/>
          <w:lang w:eastAsia="fr-FR"/>
        </w:rPr>
        <w:t xml:space="preserve"> sur les antinomies de la raison pure</w:t>
      </w:r>
    </w:p>
    <w:p w:rsidR="00515FAD" w:rsidRPr="00515FAD" w:rsidRDefault="00515FAD" w:rsidP="00515FAD">
      <w:pPr>
        <w:spacing w:after="0"/>
        <w:rPr>
          <w:rFonts w:ascii="Times New Roman" w:eastAsia="Times New Roman" w:hAnsi="Times New Roman" w:cs="Times New Roman"/>
          <w:szCs w:val="24"/>
          <w:lang w:eastAsia="fr-FR"/>
        </w:rPr>
      </w:pPr>
      <w:hyperlink r:id="rId6" w:history="1">
        <w:r w:rsidRPr="00515FAD">
          <w:rPr>
            <w:rFonts w:ascii="Times New Roman" w:eastAsia="Times New Roman" w:hAnsi="Times New Roman" w:cs="Times New Roman"/>
            <w:color w:val="0000FF"/>
            <w:szCs w:val="24"/>
            <w:u w:val="single"/>
            <w:lang w:eastAsia="fr-FR"/>
          </w:rPr>
          <w:t xml:space="preserve">Kant – </w:t>
        </w:r>
        <w:proofErr w:type="spellStart"/>
        <w:r w:rsidRPr="00515FAD">
          <w:rPr>
            <w:rFonts w:ascii="Times New Roman" w:eastAsia="Times New Roman" w:hAnsi="Times New Roman" w:cs="Times New Roman"/>
            <w:color w:val="0000FF"/>
            <w:szCs w:val="24"/>
            <w:u w:val="single"/>
            <w:lang w:eastAsia="fr-FR"/>
          </w:rPr>
          <w:t>antinomies</w:t>
        </w:r>
      </w:hyperlink>
      <w:hyperlink r:id="rId7" w:history="1">
        <w:r w:rsidRPr="00515FAD">
          <w:rPr>
            <w:rFonts w:ascii="Times New Roman" w:eastAsia="Times New Roman" w:hAnsi="Times New Roman" w:cs="Times New Roman"/>
            <w:color w:val="0000FF"/>
            <w:szCs w:val="24"/>
            <w:u w:val="single"/>
            <w:lang w:eastAsia="fr-FR"/>
          </w:rPr>
          <w:t>Télécharger</w:t>
        </w:r>
        <w:proofErr w:type="spellEnd"/>
      </w:hyperlink>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t>2. La raison comme source d’illusions et de rationalisations</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Les XIXe et XXe siècles ont introduit une critique encore plus radicale : la raison n’est pas seulement limitée dans ses ambitions métaphysiques — elle peut être, dans l’usage ordinaire, une machine à produire des illusions et à justifier des intérêts.</w:t>
      </w:r>
    </w:p>
    <w:p w:rsidR="00515FAD" w:rsidRPr="00515FAD" w:rsidRDefault="00515FAD" w:rsidP="00515FAD">
      <w:pPr>
        <w:spacing w:before="100" w:beforeAutospacing="1" w:after="100" w:afterAutospacing="1"/>
        <w:outlineLvl w:val="3"/>
        <w:rPr>
          <w:rFonts w:ascii="Times New Roman" w:eastAsia="Times New Roman" w:hAnsi="Times New Roman" w:cs="Times New Roman"/>
          <w:b/>
          <w:bCs/>
          <w:szCs w:val="24"/>
          <w:lang w:eastAsia="fr-FR"/>
        </w:rPr>
      </w:pPr>
      <w:r w:rsidRPr="00515FAD">
        <w:rPr>
          <w:rFonts w:ascii="Times New Roman" w:eastAsia="Times New Roman" w:hAnsi="Times New Roman" w:cs="Times New Roman"/>
          <w:b/>
          <w:bCs/>
          <w:szCs w:val="24"/>
          <w:lang w:eastAsia="fr-FR"/>
        </w:rPr>
        <w:t>a. Nietzsche : la raison au service de la vie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b/>
          <w:bCs/>
          <w:szCs w:val="24"/>
          <w:lang w:eastAsia="fr-FR"/>
        </w:rPr>
        <w:t>Friedrich Nietzsche</w:t>
      </w:r>
      <w:r w:rsidRPr="00515FAD">
        <w:rPr>
          <w:rFonts w:ascii="Times New Roman" w:eastAsia="Times New Roman" w:hAnsi="Times New Roman" w:cs="Times New Roman"/>
          <w:szCs w:val="24"/>
          <w:lang w:eastAsia="fr-FR"/>
        </w:rPr>
        <w:t xml:space="preserve"> (1844-1900) développe une critique généalogique de la raison. Il ne s’agit plus de dire que la raison a des limites cognitives, mais de montrer que la raison n’est pas neutre, qu’elle n’est pas une faculté transparente qui s’exerce au-dessus de la vie. La raison est un outil de la vie, une expression de forces vitales, de la </w:t>
      </w:r>
      <w:r w:rsidRPr="00515FAD">
        <w:rPr>
          <w:rFonts w:ascii="Times New Roman" w:eastAsia="Times New Roman" w:hAnsi="Times New Roman" w:cs="Times New Roman"/>
          <w:i/>
          <w:iCs/>
          <w:szCs w:val="24"/>
          <w:lang w:eastAsia="fr-FR"/>
        </w:rPr>
        <w:t>volonté de puissance</w:t>
      </w:r>
      <w:r w:rsidRPr="00515FAD">
        <w:rPr>
          <w:rFonts w:ascii="Times New Roman" w:eastAsia="Times New Roman" w:hAnsi="Times New Roman" w:cs="Times New Roman"/>
          <w:szCs w:val="24"/>
          <w:lang w:eastAsia="fr-FR"/>
        </w:rPr>
        <w:t>. Ce que nous appelons « raisonner » est souvent une mise en ordre rationnelle de ce que nos instincts et nos désirs ont déjà décidé.</w:t>
      </w:r>
      <w:r w:rsidRPr="00515FAD">
        <w:rPr>
          <w:rFonts w:ascii="Times New Roman" w:eastAsia="Times New Roman" w:hAnsi="Times New Roman" w:cs="Times New Roman"/>
          <w:szCs w:val="24"/>
          <w:lang w:eastAsia="fr-FR"/>
        </w:rPr>
        <w:br/>
        <w:t>Nietzsche retourne ainsi le rapport traditionnel entre raison et désir : ce n’est pas la raison qui gouverne les passions, c’est souvent le désir qui se sert de la raison pour se justifier. La raison peut être un instrument de la domination, une façon d’habiller des préjugés en vérités universelles. Les « grandes raisons » que les peuples, les classes dominantes, les systèmes moraux donnent de leurs valeurs sont, pour Nietzsche, souvent des rationalisations de rapports de force.</w:t>
      </w:r>
    </w:p>
    <w:p w:rsidR="00515FAD" w:rsidRPr="00515FAD" w:rsidRDefault="00515FAD" w:rsidP="00515FAD">
      <w:pPr>
        <w:spacing w:before="100" w:beforeAutospacing="1" w:after="100" w:afterAutospacing="1"/>
        <w:outlineLvl w:val="3"/>
        <w:rPr>
          <w:rFonts w:ascii="Times New Roman" w:eastAsia="Times New Roman" w:hAnsi="Times New Roman" w:cs="Times New Roman"/>
          <w:b/>
          <w:bCs/>
          <w:szCs w:val="24"/>
          <w:lang w:eastAsia="fr-FR"/>
        </w:rPr>
      </w:pPr>
      <w:r w:rsidRPr="00515FAD">
        <w:rPr>
          <w:rFonts w:ascii="Times New Roman" w:eastAsia="Times New Roman" w:hAnsi="Times New Roman" w:cs="Times New Roman"/>
          <w:b/>
          <w:bCs/>
          <w:szCs w:val="24"/>
          <w:lang w:eastAsia="fr-FR"/>
        </w:rPr>
        <w:t>b. Freud : la rationalisation et l’inconscient</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b/>
          <w:bCs/>
          <w:szCs w:val="24"/>
          <w:lang w:eastAsia="fr-FR"/>
        </w:rPr>
        <w:t>Sigmund Freud</w:t>
      </w:r>
      <w:r w:rsidRPr="00515FAD">
        <w:rPr>
          <w:rFonts w:ascii="Times New Roman" w:eastAsia="Times New Roman" w:hAnsi="Times New Roman" w:cs="Times New Roman"/>
          <w:szCs w:val="24"/>
          <w:lang w:eastAsia="fr-FR"/>
        </w:rPr>
        <w:t xml:space="preserve"> (1856-1939) apporte une contribution décisive à cette critique, à partir de la découverte de l’</w:t>
      </w:r>
      <w:r w:rsidRPr="00515FAD">
        <w:rPr>
          <w:rFonts w:ascii="Times New Roman" w:eastAsia="Times New Roman" w:hAnsi="Times New Roman" w:cs="Times New Roman"/>
          <w:b/>
          <w:bCs/>
          <w:szCs w:val="24"/>
          <w:lang w:eastAsia="fr-FR"/>
        </w:rPr>
        <w:t>inconscient</w:t>
      </w:r>
      <w:r w:rsidRPr="00515FAD">
        <w:rPr>
          <w:rFonts w:ascii="Times New Roman" w:eastAsia="Times New Roman" w:hAnsi="Times New Roman" w:cs="Times New Roman"/>
          <w:szCs w:val="24"/>
          <w:lang w:eastAsia="fr-FR"/>
        </w:rPr>
        <w:t>. Freud montre que le moi conscient — le siège de ce que nous croyons être notre raison — n’est pas maître dans sa propre maison. Des désirs refoulés, des conflits inconscients, des pulsions que nous ne pouvons pas avouer dirigent une large part de nos comportements et de nos pensées.</w:t>
      </w:r>
      <w:r w:rsidRPr="00515FAD">
        <w:rPr>
          <w:rFonts w:ascii="Times New Roman" w:eastAsia="Times New Roman" w:hAnsi="Times New Roman" w:cs="Times New Roman"/>
          <w:szCs w:val="24"/>
          <w:lang w:eastAsia="fr-FR"/>
        </w:rPr>
        <w:br/>
        <w:t xml:space="preserve">La </w:t>
      </w:r>
      <w:r w:rsidRPr="00515FAD">
        <w:rPr>
          <w:rFonts w:ascii="Times New Roman" w:eastAsia="Times New Roman" w:hAnsi="Times New Roman" w:cs="Times New Roman"/>
          <w:b/>
          <w:bCs/>
          <w:szCs w:val="24"/>
          <w:lang w:eastAsia="fr-FR"/>
        </w:rPr>
        <w:t>rationalisation</w:t>
      </w:r>
      <w:r w:rsidRPr="00515FAD">
        <w:rPr>
          <w:rFonts w:ascii="Times New Roman" w:eastAsia="Times New Roman" w:hAnsi="Times New Roman" w:cs="Times New Roman"/>
          <w:szCs w:val="24"/>
          <w:lang w:eastAsia="fr-FR"/>
        </w:rPr>
        <w:t xml:space="preserve"> est le mécanisme par lequel nous inventons après coup des justifications rationnelles pour des actes ou des croyances dont les vraies motivations sont inconscientes. Je choisis telle carrière professionnelle en croyant obéir à un choix raisonné, alors que je reproduis une identification à mon père que je ne peux pas reconnaître. Je maintiens telle opinion politique en la justifiant par des arguments, alors que cette opinion satisfait des besoins d’identité et d’appartenance qui n’ont rien de rationnel.</w:t>
      </w:r>
      <w:r w:rsidRPr="00515FAD">
        <w:rPr>
          <w:rFonts w:ascii="Times New Roman" w:eastAsia="Times New Roman" w:hAnsi="Times New Roman" w:cs="Times New Roman"/>
          <w:szCs w:val="24"/>
          <w:lang w:eastAsia="fr-FR"/>
        </w:rPr>
        <w:br/>
        <w:t>Exemple concret — La rationalisation au quotidien</w:t>
      </w:r>
      <w:r w:rsidRPr="00515FAD">
        <w:rPr>
          <w:rFonts w:ascii="Times New Roman" w:eastAsia="Times New Roman" w:hAnsi="Times New Roman" w:cs="Times New Roman"/>
          <w:szCs w:val="24"/>
          <w:lang w:eastAsia="fr-FR"/>
        </w:rPr>
        <w:br/>
        <w:t xml:space="preserve">Quelqu’un achète impulsivement une voiture coûteuse, puis élabore des arguments rationnels détaillés pour justifier cet achat (économies à long terme, fiabilité, sécurité). La décision a précédé l’argumentation ; les raisons ont été </w:t>
      </w:r>
      <w:r w:rsidRPr="00515FAD">
        <w:rPr>
          <w:rFonts w:ascii="Times New Roman" w:eastAsia="Times New Roman" w:hAnsi="Times New Roman" w:cs="Times New Roman"/>
          <w:szCs w:val="24"/>
          <w:lang w:eastAsia="fr-FR"/>
        </w:rPr>
        <w:lastRenderedPageBreak/>
        <w:t xml:space="preserve">fabriquées </w:t>
      </w:r>
      <w:r w:rsidRPr="00515FAD">
        <w:rPr>
          <w:rFonts w:ascii="Times New Roman" w:eastAsia="Times New Roman" w:hAnsi="Times New Roman" w:cs="Times New Roman"/>
          <w:i/>
          <w:iCs/>
          <w:szCs w:val="24"/>
          <w:lang w:eastAsia="fr-FR"/>
        </w:rPr>
        <w:t>après</w:t>
      </w:r>
      <w:r w:rsidRPr="00515FAD">
        <w:rPr>
          <w:rFonts w:ascii="Times New Roman" w:eastAsia="Times New Roman" w:hAnsi="Times New Roman" w:cs="Times New Roman"/>
          <w:szCs w:val="24"/>
          <w:lang w:eastAsia="fr-FR"/>
        </w:rPr>
        <w:t xml:space="preserve"> pour valider un désir. Ce mécanisme, décrit par Freud, est universel : la raison peut être le service de presse de l’inconscient.</w:t>
      </w:r>
      <w:r w:rsidRPr="00515FAD">
        <w:rPr>
          <w:rFonts w:ascii="Times New Roman" w:eastAsia="Times New Roman" w:hAnsi="Times New Roman" w:cs="Times New Roman"/>
          <w:szCs w:val="24"/>
          <w:lang w:eastAsia="fr-FR"/>
        </w:rPr>
        <w:br/>
        <w:t>La leçon freudienne est que la raison doit s’exercer avec une humilité particulière à l’égard d’elle-même. Croire qu’on raisonne parce qu’on produit des arguments, c’est peut-être encore être dupe de ses propres mécanismes. Une raison lucide sait qu’elle peut être instrumentalisée par ce qu’elle prétend gouverner.</w:t>
      </w:r>
    </w:p>
    <w:p w:rsidR="00515FAD" w:rsidRPr="00515FAD" w:rsidRDefault="00515FAD" w:rsidP="00515FAD">
      <w:pPr>
        <w:spacing w:before="100" w:beforeAutospacing="1" w:after="100" w:afterAutospacing="1"/>
        <w:outlineLvl w:val="3"/>
        <w:rPr>
          <w:rFonts w:ascii="Times New Roman" w:eastAsia="Times New Roman" w:hAnsi="Times New Roman" w:cs="Times New Roman"/>
          <w:b/>
          <w:bCs/>
          <w:szCs w:val="24"/>
          <w:lang w:eastAsia="fr-FR"/>
        </w:rPr>
      </w:pPr>
      <w:r w:rsidRPr="00515FAD">
        <w:rPr>
          <w:rFonts w:ascii="Times New Roman" w:eastAsia="Times New Roman" w:hAnsi="Times New Roman" w:cs="Times New Roman"/>
          <w:b/>
          <w:bCs/>
          <w:szCs w:val="24"/>
          <w:lang w:eastAsia="fr-FR"/>
        </w:rPr>
        <w:t>c. Marx : la raison et l’idéologie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b/>
          <w:bCs/>
          <w:szCs w:val="24"/>
          <w:lang w:eastAsia="fr-FR"/>
        </w:rPr>
        <w:t>Karl Marx</w:t>
      </w:r>
      <w:r w:rsidRPr="00515FAD">
        <w:rPr>
          <w:rFonts w:ascii="Times New Roman" w:eastAsia="Times New Roman" w:hAnsi="Times New Roman" w:cs="Times New Roman"/>
          <w:szCs w:val="24"/>
          <w:lang w:eastAsia="fr-FR"/>
        </w:rPr>
        <w:t xml:space="preserve"> (1818-1883) ajoute une dimension collective à cette critique. Il montre que les idées qui prétendent à l’universalité — les « vérités rationnelles » qu’une époque considère comme évidentes — sont souvent l’expression des intérêts d’une classe dominante. Ce qu’il appelle l’</w:t>
      </w:r>
      <w:r w:rsidRPr="00515FAD">
        <w:rPr>
          <w:rFonts w:ascii="Times New Roman" w:eastAsia="Times New Roman" w:hAnsi="Times New Roman" w:cs="Times New Roman"/>
          <w:b/>
          <w:bCs/>
          <w:szCs w:val="24"/>
          <w:lang w:eastAsia="fr-FR"/>
        </w:rPr>
        <w:t>idéologie</w:t>
      </w:r>
      <w:r w:rsidRPr="00515FAD">
        <w:rPr>
          <w:rFonts w:ascii="Times New Roman" w:eastAsia="Times New Roman" w:hAnsi="Times New Roman" w:cs="Times New Roman"/>
          <w:szCs w:val="24"/>
          <w:lang w:eastAsia="fr-FR"/>
        </w:rPr>
        <w:t>, c’est précisément ce mécanisme : des représentations qui prennent l’apparence de la raison universelle, mais qui servent en réalité à justifier et à reproduire des rapports de domination.</w:t>
      </w:r>
      <w:r w:rsidRPr="00515FAD">
        <w:rPr>
          <w:rFonts w:ascii="Times New Roman" w:eastAsia="Times New Roman" w:hAnsi="Times New Roman" w:cs="Times New Roman"/>
          <w:szCs w:val="24"/>
          <w:lang w:eastAsia="fr-FR"/>
        </w:rPr>
        <w:br/>
        <w:t>Ainsi, la doctrine économique libérale du XIXe siècle se présentait comme une description rationnelle des lois naturelles du marché. Marx montre que c’est une construction qui favorise les intérêts des propriétaires des moyens de production et qui habille en nécessité rationnelle ce qui est en réalité un rapport de force historique.</w:t>
      </w:r>
    </w:p>
    <w:p w:rsidR="00515FAD" w:rsidRPr="00515FAD" w:rsidRDefault="00515FAD" w:rsidP="00515FAD">
      <w:pPr>
        <w:spacing w:before="100" w:beforeAutospacing="1" w:after="100" w:afterAutospacing="1"/>
        <w:outlineLvl w:val="2"/>
        <w:rPr>
          <w:rFonts w:ascii="Times New Roman" w:eastAsia="Times New Roman" w:hAnsi="Times New Roman" w:cs="Times New Roman"/>
          <w:b/>
          <w:bCs/>
          <w:sz w:val="24"/>
          <w:szCs w:val="27"/>
          <w:lang w:eastAsia="fr-FR"/>
        </w:rPr>
      </w:pPr>
      <w:r w:rsidRPr="00515FAD">
        <w:rPr>
          <w:rFonts w:ascii="Times New Roman" w:eastAsia="Times New Roman" w:hAnsi="Times New Roman" w:cs="Times New Roman"/>
          <w:b/>
          <w:bCs/>
          <w:sz w:val="24"/>
          <w:szCs w:val="27"/>
          <w:lang w:eastAsia="fr-FR"/>
        </w:rPr>
        <w:t>3. Vers une raison sage de ses limites — la critique comme accomplissement</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Ces critiques pourraient conduire à un pessimisme radical à l’égard de la raison : si elle génère des illusions, si elle est manipulée par l’inconscient et l’idéologie, à quoi sert-elle ? Mais ce serait mal comprendre la portée de ces analyses. Car elles ont elles-mêmes été formulées par des penseurs qui utilisaient la raison — de façon rigoureuse, critique, argumentée. Kant critique la raison par la raison. Freud découvre l’inconscient par une méthode rationnelle. Marx analyse l’idéologie par une démarche scientifique.</w:t>
      </w:r>
      <w:r w:rsidRPr="00515FAD">
        <w:rPr>
          <w:rFonts w:ascii="Times New Roman" w:eastAsia="Times New Roman" w:hAnsi="Times New Roman" w:cs="Times New Roman"/>
          <w:szCs w:val="24"/>
          <w:lang w:eastAsia="fr-FR"/>
        </w:rPr>
        <w:br/>
        <w:t xml:space="preserve">Cela révèle quelque chose d’essentiel : </w:t>
      </w:r>
      <w:r w:rsidRPr="00515FAD">
        <w:rPr>
          <w:rFonts w:ascii="Times New Roman" w:eastAsia="Times New Roman" w:hAnsi="Times New Roman" w:cs="Times New Roman"/>
          <w:b/>
          <w:bCs/>
          <w:szCs w:val="24"/>
          <w:lang w:eastAsia="fr-FR"/>
        </w:rPr>
        <w:t xml:space="preserve">la raison n’est pas condamnée par ses limites — elle est </w:t>
      </w:r>
      <w:r w:rsidRPr="00515FAD">
        <w:rPr>
          <w:rFonts w:ascii="Times New Roman" w:eastAsia="Times New Roman" w:hAnsi="Times New Roman" w:cs="Times New Roman"/>
          <w:b/>
          <w:bCs/>
          <w:i/>
          <w:iCs/>
          <w:szCs w:val="24"/>
          <w:lang w:eastAsia="fr-FR"/>
        </w:rPr>
        <w:t>approfondie</w:t>
      </w:r>
      <w:r w:rsidRPr="00515FAD">
        <w:rPr>
          <w:rFonts w:ascii="Times New Roman" w:eastAsia="Times New Roman" w:hAnsi="Times New Roman" w:cs="Times New Roman"/>
          <w:b/>
          <w:bCs/>
          <w:szCs w:val="24"/>
          <w:lang w:eastAsia="fr-FR"/>
        </w:rPr>
        <w:t xml:space="preserve"> par leur découverte</w:t>
      </w:r>
      <w:r w:rsidRPr="00515FAD">
        <w:rPr>
          <w:rFonts w:ascii="Times New Roman" w:eastAsia="Times New Roman" w:hAnsi="Times New Roman" w:cs="Times New Roman"/>
          <w:szCs w:val="24"/>
          <w:lang w:eastAsia="fr-FR"/>
        </w:rPr>
        <w:t>. Une raison qui connaît ses limites est une raison plus lucide, donc meilleure, que celle qui les ignore. Deux références majeures ici: Socrate et Kant.</w:t>
      </w:r>
    </w:p>
    <w:p w:rsidR="00515FAD" w:rsidRPr="00515FAD" w:rsidRDefault="00515FAD" w:rsidP="00515FAD">
      <w:pPr>
        <w:spacing w:before="100" w:beforeAutospacing="1" w:after="100" w:afterAutospacing="1"/>
        <w:outlineLvl w:val="3"/>
        <w:rPr>
          <w:rFonts w:ascii="Times New Roman" w:eastAsia="Times New Roman" w:hAnsi="Times New Roman" w:cs="Times New Roman"/>
          <w:b/>
          <w:bCs/>
          <w:szCs w:val="24"/>
          <w:lang w:eastAsia="fr-FR"/>
        </w:rPr>
      </w:pPr>
      <w:r w:rsidRPr="00515FAD">
        <w:rPr>
          <w:rFonts w:ascii="Times New Roman" w:eastAsia="Times New Roman" w:hAnsi="Times New Roman" w:cs="Times New Roman"/>
          <w:b/>
          <w:bCs/>
          <w:szCs w:val="24"/>
          <w:lang w:eastAsia="fr-FR"/>
        </w:rPr>
        <w:t>a. La figure socratique : savoir que l’on ne sait pas</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b/>
          <w:bCs/>
          <w:szCs w:val="24"/>
          <w:lang w:eastAsia="fr-FR"/>
        </w:rPr>
        <w:t>Socrate</w:t>
      </w:r>
      <w:r w:rsidRPr="00515FAD">
        <w:rPr>
          <w:rFonts w:ascii="Times New Roman" w:eastAsia="Times New Roman" w:hAnsi="Times New Roman" w:cs="Times New Roman"/>
          <w:szCs w:val="24"/>
          <w:lang w:eastAsia="fr-FR"/>
        </w:rPr>
        <w:t>, tel que Platon le décrit dans ses dialogues, incarne cette sagesse des limites. L’oracle de Delphes avait déclaré qu’il n’y avait pas d’homme plus sage que Socrate. Socrate en était stupéfait — lui qui ne savait rien. Mais en interrogeant les Athéniens qui prétendaient savoir, il découvrit qu’ils croyaient savoir sans réellement savoir. Lui au moins savait qu’il ne savait pas. C’est en cela qu’il était plus sage.</w:t>
      </w:r>
      <w:r w:rsidRPr="00515FAD">
        <w:rPr>
          <w:rFonts w:ascii="Times New Roman" w:eastAsia="Times New Roman" w:hAnsi="Times New Roman" w:cs="Times New Roman"/>
          <w:szCs w:val="24"/>
          <w:lang w:eastAsia="fr-FR"/>
        </w:rPr>
        <w:br/>
        <w:t xml:space="preserve">Cette formule — « je sais que je ne sais pas » — n’est pas un aveu d’impuissance. C’est une conquête difficile : reconnaître ses ignorances demande plus de </w:t>
      </w:r>
      <w:r w:rsidRPr="00515FAD">
        <w:rPr>
          <w:rFonts w:ascii="Times New Roman" w:eastAsia="Times New Roman" w:hAnsi="Times New Roman" w:cs="Times New Roman"/>
          <w:b/>
          <w:bCs/>
          <w:szCs w:val="24"/>
          <w:lang w:eastAsia="fr-FR"/>
        </w:rPr>
        <w:t>courage</w:t>
      </w:r>
      <w:r w:rsidRPr="00515FAD">
        <w:rPr>
          <w:rFonts w:ascii="Times New Roman" w:eastAsia="Times New Roman" w:hAnsi="Times New Roman" w:cs="Times New Roman"/>
          <w:szCs w:val="24"/>
          <w:lang w:eastAsia="fr-FR"/>
        </w:rPr>
        <w:t xml:space="preserve"> et d’</w:t>
      </w:r>
      <w:r w:rsidRPr="00515FAD">
        <w:rPr>
          <w:rFonts w:ascii="Times New Roman" w:eastAsia="Times New Roman" w:hAnsi="Times New Roman" w:cs="Times New Roman"/>
          <w:b/>
          <w:bCs/>
          <w:szCs w:val="24"/>
          <w:lang w:eastAsia="fr-FR"/>
        </w:rPr>
        <w:t>honnêteté intellectuelle</w:t>
      </w:r>
      <w:r w:rsidRPr="00515FAD">
        <w:rPr>
          <w:rFonts w:ascii="Times New Roman" w:eastAsia="Times New Roman" w:hAnsi="Times New Roman" w:cs="Times New Roman"/>
          <w:szCs w:val="24"/>
          <w:lang w:eastAsia="fr-FR"/>
        </w:rPr>
        <w:t xml:space="preserve"> que prétendre à une certitude fausse. La conscience de ses limites est le point de départ de toute vraie recherche philosophique.</w:t>
      </w:r>
    </w:p>
    <w:p w:rsidR="00515FAD" w:rsidRPr="00515FAD" w:rsidRDefault="00515FAD" w:rsidP="00515FAD">
      <w:pPr>
        <w:spacing w:before="100" w:beforeAutospacing="1" w:after="100" w:afterAutospacing="1"/>
        <w:outlineLvl w:val="3"/>
        <w:rPr>
          <w:rFonts w:ascii="Times New Roman" w:eastAsia="Times New Roman" w:hAnsi="Times New Roman" w:cs="Times New Roman"/>
          <w:b/>
          <w:bCs/>
          <w:szCs w:val="24"/>
          <w:lang w:eastAsia="fr-FR"/>
        </w:rPr>
      </w:pPr>
      <w:r w:rsidRPr="00515FAD">
        <w:rPr>
          <w:rFonts w:ascii="Times New Roman" w:eastAsia="Times New Roman" w:hAnsi="Times New Roman" w:cs="Times New Roman"/>
          <w:b/>
          <w:bCs/>
          <w:szCs w:val="24"/>
          <w:lang w:eastAsia="fr-FR"/>
        </w:rPr>
        <w:t>b. Kant : les limites comme conditions de possibilité</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 xml:space="preserve">Chez Kant, la découverte des limites de la raison théorique n’est pas seulement négative. </w:t>
      </w:r>
      <w:r w:rsidRPr="00515FAD">
        <w:rPr>
          <w:rFonts w:ascii="Times New Roman" w:eastAsia="Times New Roman" w:hAnsi="Times New Roman" w:cs="Times New Roman"/>
          <w:b/>
          <w:bCs/>
          <w:szCs w:val="24"/>
          <w:lang w:eastAsia="fr-FR"/>
        </w:rPr>
        <w:t xml:space="preserve">Elle </w:t>
      </w:r>
      <w:r w:rsidRPr="00515FAD">
        <w:rPr>
          <w:rFonts w:ascii="Times New Roman" w:eastAsia="Times New Roman" w:hAnsi="Times New Roman" w:cs="Times New Roman"/>
          <w:b/>
          <w:bCs/>
          <w:i/>
          <w:iCs/>
          <w:szCs w:val="24"/>
          <w:lang w:eastAsia="fr-FR"/>
        </w:rPr>
        <w:t>libère</w:t>
      </w:r>
      <w:r w:rsidRPr="00515FAD">
        <w:rPr>
          <w:rFonts w:ascii="Times New Roman" w:eastAsia="Times New Roman" w:hAnsi="Times New Roman" w:cs="Times New Roman"/>
          <w:szCs w:val="24"/>
          <w:lang w:eastAsia="fr-FR"/>
        </w:rPr>
        <w:t xml:space="preserve">. En montrant que la raison ne peut pas prouver l’existence de Dieu, ni la liberté humaine, ni l’immortalité de l’âme, Kant montre aussi qu’elle ne peut pas les réfuter. Ces questions restent ouvertes. Et dans cet espace ouvert, la </w:t>
      </w:r>
      <w:r w:rsidRPr="00515FAD">
        <w:rPr>
          <w:rFonts w:ascii="Times New Roman" w:eastAsia="Times New Roman" w:hAnsi="Times New Roman" w:cs="Times New Roman"/>
          <w:b/>
          <w:bCs/>
          <w:szCs w:val="24"/>
          <w:lang w:eastAsia="fr-FR"/>
        </w:rPr>
        <w:t>raison pratique</w:t>
      </w:r>
      <w:r w:rsidRPr="00515FAD">
        <w:rPr>
          <w:rFonts w:ascii="Times New Roman" w:eastAsia="Times New Roman" w:hAnsi="Times New Roman" w:cs="Times New Roman"/>
          <w:szCs w:val="24"/>
          <w:lang w:eastAsia="fr-FR"/>
        </w:rPr>
        <w:t xml:space="preserve"> — c’est-à-dire la « </w:t>
      </w:r>
      <w:r w:rsidRPr="00515FAD">
        <w:rPr>
          <w:rFonts w:ascii="Times New Roman" w:eastAsia="Times New Roman" w:hAnsi="Times New Roman" w:cs="Times New Roman"/>
          <w:b/>
          <w:bCs/>
          <w:szCs w:val="24"/>
          <w:lang w:eastAsia="fr-FR"/>
        </w:rPr>
        <w:t>raison morale</w:t>
      </w:r>
      <w:r w:rsidRPr="00515FAD">
        <w:rPr>
          <w:rFonts w:ascii="Times New Roman" w:eastAsia="Times New Roman" w:hAnsi="Times New Roman" w:cs="Times New Roman"/>
          <w:szCs w:val="24"/>
          <w:lang w:eastAsia="fr-FR"/>
        </w:rPr>
        <w:t> » chez Kant— peut légitimement postuler la liberté (sans laquelle la morale n’a pas de sens), l’existence de Dieu (comme garant de la conformité possible entre vertu et bonheur), et l’immortalité (comme temps nécessaire à la perfection morale).</w:t>
      </w:r>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b/>
          <w:bCs/>
          <w:szCs w:val="24"/>
          <w:lang w:eastAsia="fr-FR"/>
        </w:rPr>
        <w:t>Les limites de la raison théorique sont ainsi la condition de possibilité de la raison pratique</w:t>
      </w:r>
      <w:r w:rsidRPr="00515FAD">
        <w:rPr>
          <w:rFonts w:ascii="Times New Roman" w:eastAsia="Times New Roman" w:hAnsi="Times New Roman" w:cs="Times New Roman"/>
          <w:szCs w:val="24"/>
          <w:lang w:eastAsia="fr-FR"/>
        </w:rPr>
        <w:t xml:space="preserve"> </w:t>
      </w:r>
      <w:r w:rsidRPr="00515FAD">
        <w:rPr>
          <w:rFonts w:ascii="Times New Roman" w:eastAsia="Times New Roman" w:hAnsi="Times New Roman" w:cs="Times New Roman"/>
          <w:b/>
          <w:bCs/>
          <w:szCs w:val="24"/>
          <w:lang w:eastAsia="fr-FR"/>
        </w:rPr>
        <w:t>morale</w:t>
      </w:r>
      <w:r w:rsidRPr="00515FAD">
        <w:rPr>
          <w:rFonts w:ascii="Times New Roman" w:eastAsia="Times New Roman" w:hAnsi="Times New Roman" w:cs="Times New Roman"/>
          <w:szCs w:val="24"/>
          <w:lang w:eastAsia="fr-FR"/>
        </w:rPr>
        <w:t xml:space="preserve">. En d’autres termes : ce n’est pas malgré ses limites que la raison accomplit pleinement son rôle — c’est </w:t>
      </w:r>
      <w:r w:rsidRPr="00515FAD">
        <w:rPr>
          <w:rFonts w:ascii="Times New Roman" w:eastAsia="Times New Roman" w:hAnsi="Times New Roman" w:cs="Times New Roman"/>
          <w:i/>
          <w:iCs/>
          <w:szCs w:val="24"/>
          <w:lang w:eastAsia="fr-FR"/>
        </w:rPr>
        <w:t>grâce</w:t>
      </w:r>
      <w:r w:rsidRPr="00515FAD">
        <w:rPr>
          <w:rFonts w:ascii="Times New Roman" w:eastAsia="Times New Roman" w:hAnsi="Times New Roman" w:cs="Times New Roman"/>
          <w:szCs w:val="24"/>
          <w:lang w:eastAsia="fr-FR"/>
        </w:rPr>
        <w:t xml:space="preserve"> à la conscience de ses limites qu’elle peut déployer son usage le plus profond.</w:t>
      </w:r>
      <w:r w:rsidRPr="00515FAD">
        <w:rPr>
          <w:rFonts w:ascii="Times New Roman" w:eastAsia="Times New Roman" w:hAnsi="Times New Roman" w:cs="Times New Roman"/>
          <w:szCs w:val="24"/>
          <w:lang w:eastAsia="fr-FR"/>
        </w:rPr>
        <w:br/>
      </w:r>
      <w:r w:rsidRPr="00515FAD">
        <w:rPr>
          <w:rFonts w:ascii="Times New Roman" w:eastAsia="Times New Roman" w:hAnsi="Times New Roman" w:cs="Times New Roman"/>
          <w:b/>
          <w:bCs/>
          <w:szCs w:val="24"/>
          <w:lang w:eastAsia="fr-FR"/>
        </w:rPr>
        <w:t>La raison critique comme idéal régulateur:</w:t>
      </w:r>
      <w:r w:rsidRPr="00515FAD">
        <w:rPr>
          <w:rFonts w:ascii="Times New Roman" w:eastAsia="Times New Roman" w:hAnsi="Times New Roman" w:cs="Times New Roman"/>
          <w:szCs w:val="24"/>
          <w:lang w:eastAsia="fr-FR"/>
        </w:rPr>
        <w:br/>
        <w:t xml:space="preserve">Une raison pleinement développée n’est pas une raison qui prétend tout savoir. C’est une raison qui sait ce qu’elle </w:t>
      </w:r>
      <w:r w:rsidRPr="00515FAD">
        <w:rPr>
          <w:rFonts w:ascii="Times New Roman" w:eastAsia="Times New Roman" w:hAnsi="Times New Roman" w:cs="Times New Roman"/>
          <w:szCs w:val="24"/>
          <w:lang w:eastAsia="fr-FR"/>
        </w:rPr>
        <w:lastRenderedPageBreak/>
        <w:t>peut connaître, qui reconnaît ce qui lui échappe, qui reste vigilante face à ses propres illusions, et qui cherche sans cesse à corriger ses erreurs. C’est ce que Kant appelle</w:t>
      </w:r>
      <w:r w:rsidRPr="00515FAD">
        <w:rPr>
          <w:rFonts w:ascii="Times New Roman" w:eastAsia="Times New Roman" w:hAnsi="Times New Roman" w:cs="Times New Roman"/>
          <w:b/>
          <w:bCs/>
          <w:szCs w:val="24"/>
          <w:lang w:eastAsia="fr-FR"/>
        </w:rPr>
        <w:t xml:space="preserve"> l’usage </w:t>
      </w:r>
      <w:r w:rsidRPr="00515FAD">
        <w:rPr>
          <w:rFonts w:ascii="Times New Roman" w:eastAsia="Times New Roman" w:hAnsi="Times New Roman" w:cs="Times New Roman"/>
          <w:b/>
          <w:bCs/>
          <w:i/>
          <w:iCs/>
          <w:szCs w:val="24"/>
          <w:lang w:eastAsia="fr-FR"/>
        </w:rPr>
        <w:t>critique</w:t>
      </w:r>
      <w:r w:rsidRPr="00515FAD">
        <w:rPr>
          <w:rFonts w:ascii="Times New Roman" w:eastAsia="Times New Roman" w:hAnsi="Times New Roman" w:cs="Times New Roman"/>
          <w:b/>
          <w:bCs/>
          <w:szCs w:val="24"/>
          <w:lang w:eastAsia="fr-FR"/>
        </w:rPr>
        <w:t xml:space="preserve"> de la raison</w:t>
      </w:r>
      <w:r w:rsidRPr="00515FAD">
        <w:rPr>
          <w:rFonts w:ascii="Times New Roman" w:eastAsia="Times New Roman" w:hAnsi="Times New Roman" w:cs="Times New Roman"/>
          <w:szCs w:val="24"/>
          <w:lang w:eastAsia="fr-FR"/>
        </w:rPr>
        <w:t xml:space="preserve"> — une raison qui se soumet à son propre examen, qui ne s’accorde pas de crédit qu’elle n’a pas. Cet idéal n’est pas différent de celui de la science moderne : </w:t>
      </w:r>
      <w:r w:rsidRPr="00515FAD">
        <w:rPr>
          <w:rFonts w:ascii="Times New Roman" w:eastAsia="Times New Roman" w:hAnsi="Times New Roman" w:cs="Times New Roman"/>
          <w:b/>
          <w:bCs/>
          <w:szCs w:val="24"/>
          <w:lang w:eastAsia="fr-FR"/>
        </w:rPr>
        <w:t>non pas la certitude absolue, mais la méthode, le doute, la révision permanente.</w:t>
      </w:r>
    </w:p>
    <w:p w:rsidR="00515FAD" w:rsidRPr="00515FAD" w:rsidRDefault="00515FAD" w:rsidP="00515FAD">
      <w:pPr>
        <w:spacing w:before="100" w:beforeAutospacing="1" w:after="100" w:afterAutospacing="1"/>
        <w:outlineLvl w:val="1"/>
        <w:rPr>
          <w:rFonts w:ascii="Times New Roman" w:eastAsia="Times New Roman" w:hAnsi="Times New Roman" w:cs="Times New Roman"/>
          <w:b/>
          <w:bCs/>
          <w:sz w:val="32"/>
          <w:szCs w:val="36"/>
          <w:lang w:eastAsia="fr-FR"/>
        </w:rPr>
      </w:pPr>
      <w:r w:rsidRPr="00515FAD">
        <w:rPr>
          <w:rFonts w:ascii="Times New Roman" w:eastAsia="Times New Roman" w:hAnsi="Times New Roman" w:cs="Times New Roman"/>
          <w:b/>
          <w:bCs/>
          <w:sz w:val="32"/>
          <w:szCs w:val="36"/>
          <w:lang w:eastAsia="fr-FR"/>
        </w:rPr>
        <w:t>Conclusion: la raison, une faculté qui se connaît elle-même</w:t>
      </w:r>
    </w:p>
    <w:p w:rsidR="00515FAD" w:rsidRPr="00515FAD" w:rsidRDefault="00515FAD" w:rsidP="00515FAD">
      <w:pPr>
        <w:spacing w:before="100" w:beforeAutospacing="1" w:after="100" w:afterAutospacing="1"/>
        <w:rPr>
          <w:rFonts w:ascii="Times New Roman" w:eastAsia="Times New Roman" w:hAnsi="Times New Roman" w:cs="Times New Roman"/>
          <w:szCs w:val="24"/>
          <w:lang w:eastAsia="fr-FR"/>
        </w:rPr>
      </w:pPr>
      <w:r w:rsidRPr="00515FAD">
        <w:rPr>
          <w:rFonts w:ascii="Times New Roman" w:eastAsia="Times New Roman" w:hAnsi="Times New Roman" w:cs="Times New Roman"/>
          <w:szCs w:val="24"/>
          <w:lang w:eastAsia="fr-FR"/>
        </w:rPr>
        <w:t>La raison est bien une faculté limitée — et ces limites sont multiples. Elle ne peut pas atteindre la certitude absolue sur les lois de la nature (Hume), elle ne peut pas connaître les choses en elles-mêmes ni résoudre les questions métaphysiques sans tomber dans des contradictions (Kant), et elle peut être détournée par l’inconscient ou instrumentalisée au service de rapports de domination (Freud, Marx, Nietzsche).</w:t>
      </w:r>
      <w:r w:rsidRPr="00515FAD">
        <w:rPr>
          <w:rFonts w:ascii="Times New Roman" w:eastAsia="Times New Roman" w:hAnsi="Times New Roman" w:cs="Times New Roman"/>
          <w:szCs w:val="24"/>
          <w:lang w:eastAsia="fr-FR"/>
        </w:rPr>
        <w:br/>
        <w:t>Mais ces limites ne sont pas la preuve de l’échec de la raison. Elles en sont la mesure et, pour une part, la grandeur. Une raison qui ne connaîtrait pas ses limites serait une raison dogmatique, aveugle à ses propres illusions — et donc moins fiable, moins digne de confiance qu’une raison critique. La raison accomplit sa vocation la plus haute non pas quand elle prétend tout savoir, mais quand elle sait avec précision jusqu’où elle peut aller — et quand elle reste à l’affût de ses propres dérives.</w:t>
      </w:r>
      <w:r w:rsidRPr="00515FAD">
        <w:rPr>
          <w:rFonts w:ascii="Times New Roman" w:eastAsia="Times New Roman" w:hAnsi="Times New Roman" w:cs="Times New Roman"/>
          <w:szCs w:val="24"/>
          <w:lang w:eastAsia="fr-FR"/>
        </w:rPr>
        <w:br/>
        <w:t>En ce sens, la philosophie elle-même est l’exercice de cette raison consciente de ses limites. Elle n’est ni la science (qui produit des certitudes dans un domaine délimité), ni la foi (qui adhère à ce que la raison ne peut pas atteindre). Elle est le mouvement même par lequel la raison examine ses propres fondements, interroge ses présupposés, et apprend — avec Socrate, avec Kant, avec Hume — que le commencement de la sagesse, c’est de savoir ce que l’on ne sait pas.</w:t>
      </w:r>
      <w:r w:rsidRPr="00515FAD">
        <w:rPr>
          <w:rFonts w:ascii="Times New Roman" w:eastAsia="Times New Roman" w:hAnsi="Times New Roman" w:cs="Times New Roman"/>
          <w:szCs w:val="24"/>
          <w:lang w:eastAsia="fr-FR"/>
        </w:rPr>
        <w:br/>
        <w:t>Ouverture</w:t>
      </w:r>
      <w:r w:rsidRPr="00515FAD">
        <w:rPr>
          <w:rFonts w:ascii="Times New Roman" w:eastAsia="Times New Roman" w:hAnsi="Times New Roman" w:cs="Times New Roman"/>
          <w:szCs w:val="24"/>
          <w:lang w:eastAsia="fr-FR"/>
        </w:rPr>
        <w:br/>
        <w:t xml:space="preserve">On peut se demander, pour finir, ce que ces analyses disent des formes d’intelligence artificielle auxquelles notre époque est confrontée. Une machine peut produire des raisonnements formellement valides, mobiliser d’immenses quantités d’informations, générer des arguments convaincants. Mais peut-elle avoir conscience de ses limites ? Peut-elle </w:t>
      </w:r>
      <w:r w:rsidRPr="00515FAD">
        <w:rPr>
          <w:rFonts w:ascii="Times New Roman" w:eastAsia="Times New Roman" w:hAnsi="Times New Roman" w:cs="Times New Roman"/>
          <w:i/>
          <w:iCs/>
          <w:szCs w:val="24"/>
          <w:lang w:eastAsia="fr-FR"/>
        </w:rPr>
        <w:t>savoir qu’elle ne sait pas</w:t>
      </w:r>
      <w:r w:rsidRPr="00515FAD">
        <w:rPr>
          <w:rFonts w:ascii="Times New Roman" w:eastAsia="Times New Roman" w:hAnsi="Times New Roman" w:cs="Times New Roman"/>
          <w:szCs w:val="24"/>
          <w:lang w:eastAsia="fr-FR"/>
        </w:rPr>
        <w:t xml:space="preserve"> ? Si la marque de la raison pleinement développée est précisément cette lucidité sur soi-même — cette capacité à douter de ses propres démarches, à reconnaître l’erreur, à admettre l’incertitude — alors la question de savoir si une machine peut raisonner au sens plein du terme reste entièrement ouverte. Et c’est une question philosophique de premier ordre.</w:t>
      </w:r>
    </w:p>
    <w:p w:rsidR="00AD6F1E" w:rsidRPr="00515FAD" w:rsidRDefault="00AD6F1E" w:rsidP="00515FAD">
      <w:pPr>
        <w:rPr>
          <w:sz w:val="20"/>
        </w:rPr>
      </w:pPr>
    </w:p>
    <w:p w:rsidR="00515FAD" w:rsidRPr="00515FAD" w:rsidRDefault="00515FAD" w:rsidP="00515FAD">
      <w:pPr>
        <w:rPr>
          <w:sz w:val="20"/>
        </w:rPr>
      </w:pPr>
    </w:p>
    <w:p w:rsidR="00515FAD" w:rsidRPr="00515FAD" w:rsidRDefault="00515FAD" w:rsidP="00515FAD">
      <w:pPr>
        <w:rPr>
          <w:sz w:val="20"/>
        </w:rPr>
      </w:pPr>
    </w:p>
    <w:p w:rsidR="00515FAD" w:rsidRPr="00515FAD" w:rsidRDefault="00515FAD">
      <w:pPr>
        <w:rPr>
          <w:sz w:val="20"/>
        </w:rPr>
      </w:pPr>
    </w:p>
    <w:sectPr w:rsidR="00515FAD" w:rsidRPr="00515FAD" w:rsidSect="00515FAD">
      <w:footerReference w:type="default" r:id="rId8"/>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5FAD" w:rsidRDefault="00515FAD" w:rsidP="00515FAD">
      <w:pPr>
        <w:spacing w:after="0" w:line="240" w:lineRule="auto"/>
      </w:pPr>
      <w:r>
        <w:separator/>
      </w:r>
    </w:p>
  </w:endnote>
  <w:endnote w:type="continuationSeparator" w:id="1">
    <w:p w:rsidR="00515FAD" w:rsidRDefault="00515FAD" w:rsidP="00515F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38063"/>
      <w:docPartObj>
        <w:docPartGallery w:val="Page Numbers (Bottom of Page)"/>
        <w:docPartUnique/>
      </w:docPartObj>
    </w:sdtPr>
    <w:sdtContent>
      <w:p w:rsidR="00515FAD" w:rsidRDefault="00515FAD">
        <w:pPr>
          <w:pStyle w:val="Pieddepage"/>
          <w:jc w:val="right"/>
        </w:pPr>
        <w:fldSimple w:instr=" PAGE   \* MERGEFORMAT ">
          <w:r>
            <w:rPr>
              <w:noProof/>
            </w:rPr>
            <w:t>8</w:t>
          </w:r>
        </w:fldSimple>
      </w:p>
    </w:sdtContent>
  </w:sdt>
  <w:p w:rsidR="00515FAD" w:rsidRDefault="00515FAD">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5FAD" w:rsidRDefault="00515FAD" w:rsidP="00515FAD">
      <w:pPr>
        <w:spacing w:after="0" w:line="240" w:lineRule="auto"/>
      </w:pPr>
      <w:r>
        <w:separator/>
      </w:r>
    </w:p>
  </w:footnote>
  <w:footnote w:type="continuationSeparator" w:id="1">
    <w:p w:rsidR="00515FAD" w:rsidRDefault="00515FAD" w:rsidP="00515FA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515FAD"/>
    <w:rsid w:val="00515FAD"/>
    <w:rsid w:val="00AD6F1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F1E"/>
  </w:style>
  <w:style w:type="paragraph" w:styleId="Titre1">
    <w:name w:val="heading 1"/>
    <w:basedOn w:val="Normal"/>
    <w:link w:val="Titre1Car"/>
    <w:uiPriority w:val="9"/>
    <w:qFormat/>
    <w:rsid w:val="00515FA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515FA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515FAD"/>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515FAD"/>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15FAD"/>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515FAD"/>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515FAD"/>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515FAD"/>
    <w:rPr>
      <w:rFonts w:ascii="Times New Roman" w:eastAsia="Times New Roman" w:hAnsi="Times New Roman" w:cs="Times New Roman"/>
      <w:b/>
      <w:bCs/>
      <w:sz w:val="24"/>
      <w:szCs w:val="24"/>
      <w:lang w:eastAsia="fr-FR"/>
    </w:rPr>
  </w:style>
  <w:style w:type="character" w:styleId="lev">
    <w:name w:val="Strong"/>
    <w:basedOn w:val="Policepardfaut"/>
    <w:uiPriority w:val="22"/>
    <w:qFormat/>
    <w:rsid w:val="00515FAD"/>
    <w:rPr>
      <w:b/>
      <w:bCs/>
    </w:rPr>
  </w:style>
  <w:style w:type="paragraph" w:customStyle="1" w:styleId="kt-adv-heading45867352aa-f9">
    <w:name w:val="kt-adv-heading4586_7352aa-f9"/>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515FAD"/>
    <w:rPr>
      <w:i/>
      <w:iCs/>
    </w:rPr>
  </w:style>
  <w:style w:type="paragraph" w:customStyle="1" w:styleId="kt-adv-heading45860ea4bb-0c">
    <w:name w:val="kt-adv-heading4586_0ea4bb-0c"/>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0ab965-42">
    <w:name w:val="kt-adv-heading4586_0ab965-42"/>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5158f0-1d">
    <w:name w:val="kt-adv-heading4586_5158f0-1d"/>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d9133e-52">
    <w:name w:val="kt-adv-heading4586_d9133e-52"/>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0cc40c-6b">
    <w:name w:val="kt-adv-heading4586_0cc40c-6b"/>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573c8b-76">
    <w:name w:val="kt-adv-heading4586_573c8b-76"/>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10700b-77">
    <w:name w:val="kt-adv-heading4586_10700b-77"/>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0ef380-d4">
    <w:name w:val="kt-adv-heading4586_0ef380-d4"/>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1b240f-ae">
    <w:name w:val="kt-adv-heading4586_1b240f-ae"/>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dacdc9-51">
    <w:name w:val="kt-adv-heading4586_dacdc9-51"/>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0e986a-03">
    <w:name w:val="kt-adv-heading4586_0e986a-03"/>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7538b1-80">
    <w:name w:val="kt-adv-heading4586_7538b1-80"/>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f64f72-27">
    <w:name w:val="kt-adv-heading4586_f64f72-27"/>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a3d9ce-d9">
    <w:name w:val="kt-adv-heading4586_a3d9ce-d9"/>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b9d006-11">
    <w:name w:val="kt-adv-heading4586_b9d006-11"/>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73a1f2-41">
    <w:name w:val="kt-adv-heading4586_73a1f2-41"/>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3e6231-fe">
    <w:name w:val="kt-adv-heading4586_3e6231-fe"/>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85f0ba-d4">
    <w:name w:val="kt-adv-heading4586_85f0ba-d4"/>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a94557-ee">
    <w:name w:val="kt-adv-heading4586_a94557-ee"/>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489acd-6b">
    <w:name w:val="kt-adv-heading4586_489acd-6b"/>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515FAD"/>
    <w:rPr>
      <w:color w:val="0000FF"/>
      <w:u w:val="single"/>
    </w:rPr>
  </w:style>
  <w:style w:type="paragraph" w:customStyle="1" w:styleId="kt-adv-heading458632a6a8-1c">
    <w:name w:val="kt-adv-heading4586_32a6a8-1c"/>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3da7bf-1c">
    <w:name w:val="kt-adv-heading4586_3da7bf-1c"/>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e5a692-c4">
    <w:name w:val="kt-adv-heading4586_e5a692-c4"/>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0dd5ab-69">
    <w:name w:val="kt-adv-heading4586_0dd5ab-69"/>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c5ae9e-01">
    <w:name w:val="kt-adv-heading4586_c5ae9e-01"/>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c24d01-27">
    <w:name w:val="kt-adv-heading4586_c24d01-27"/>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0dd8d0-a2">
    <w:name w:val="kt-adv-heading4586_0dd8d0-a2"/>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58607419a-68">
    <w:name w:val="kt-adv-heading4586_07419a-68"/>
    <w:basedOn w:val="Normal"/>
    <w:rsid w:val="00515FA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semiHidden/>
    <w:unhideWhenUsed/>
    <w:rsid w:val="00515FAD"/>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515FAD"/>
  </w:style>
  <w:style w:type="paragraph" w:styleId="Pieddepage">
    <w:name w:val="footer"/>
    <w:basedOn w:val="Normal"/>
    <w:link w:val="PieddepageCar"/>
    <w:uiPriority w:val="99"/>
    <w:unhideWhenUsed/>
    <w:rsid w:val="00515FA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15FAD"/>
  </w:style>
</w:styles>
</file>

<file path=word/webSettings.xml><?xml version="1.0" encoding="utf-8"?>
<w:webSettings xmlns:r="http://schemas.openxmlformats.org/officeDocument/2006/relationships" xmlns:w="http://schemas.openxmlformats.org/wordprocessingml/2006/main">
  <w:divs>
    <w:div w:id="839546677">
      <w:bodyDiv w:val="1"/>
      <w:marLeft w:val="0"/>
      <w:marRight w:val="0"/>
      <w:marTop w:val="0"/>
      <w:marBottom w:val="0"/>
      <w:divBdr>
        <w:top w:val="none" w:sz="0" w:space="0" w:color="auto"/>
        <w:left w:val="none" w:sz="0" w:space="0" w:color="auto"/>
        <w:bottom w:val="none" w:sz="0" w:space="0" w:color="auto"/>
        <w:right w:val="none" w:sz="0" w:space="0" w:color="auto"/>
      </w:divBdr>
      <w:divsChild>
        <w:div w:id="1702052483">
          <w:marLeft w:val="0"/>
          <w:marRight w:val="0"/>
          <w:marTop w:val="0"/>
          <w:marBottom w:val="0"/>
          <w:divBdr>
            <w:top w:val="none" w:sz="0" w:space="0" w:color="auto"/>
            <w:left w:val="none" w:sz="0" w:space="0" w:color="auto"/>
            <w:bottom w:val="none" w:sz="0" w:space="0" w:color="auto"/>
            <w:right w:val="none" w:sz="0" w:space="0" w:color="auto"/>
          </w:divBdr>
          <w:divsChild>
            <w:div w:id="1563566642">
              <w:marLeft w:val="0"/>
              <w:marRight w:val="0"/>
              <w:marTop w:val="0"/>
              <w:marBottom w:val="0"/>
              <w:divBdr>
                <w:top w:val="none" w:sz="0" w:space="0" w:color="auto"/>
                <w:left w:val="none" w:sz="0" w:space="0" w:color="auto"/>
                <w:bottom w:val="none" w:sz="0" w:space="0" w:color="auto"/>
                <w:right w:val="none" w:sz="0" w:space="0" w:color="auto"/>
              </w:divBdr>
              <w:divsChild>
                <w:div w:id="1050616066">
                  <w:marLeft w:val="0"/>
                  <w:marRight w:val="0"/>
                  <w:marTop w:val="0"/>
                  <w:marBottom w:val="0"/>
                  <w:divBdr>
                    <w:top w:val="none" w:sz="0" w:space="0" w:color="auto"/>
                    <w:left w:val="none" w:sz="0" w:space="0" w:color="auto"/>
                    <w:bottom w:val="none" w:sz="0" w:space="0" w:color="auto"/>
                    <w:right w:val="none" w:sz="0" w:space="0" w:color="auto"/>
                  </w:divBdr>
                  <w:divsChild>
                    <w:div w:id="2035112734">
                      <w:marLeft w:val="0"/>
                      <w:marRight w:val="0"/>
                      <w:marTop w:val="0"/>
                      <w:marBottom w:val="0"/>
                      <w:divBdr>
                        <w:top w:val="none" w:sz="0" w:space="0" w:color="auto"/>
                        <w:left w:val="none" w:sz="0" w:space="0" w:color="auto"/>
                        <w:bottom w:val="none" w:sz="0" w:space="0" w:color="auto"/>
                        <w:right w:val="none" w:sz="0" w:space="0" w:color="auto"/>
                      </w:divBdr>
                      <w:divsChild>
                        <w:div w:id="76368074">
                          <w:marLeft w:val="0"/>
                          <w:marRight w:val="0"/>
                          <w:marTop w:val="0"/>
                          <w:marBottom w:val="0"/>
                          <w:divBdr>
                            <w:top w:val="none" w:sz="0" w:space="0" w:color="auto"/>
                            <w:left w:val="none" w:sz="0" w:space="0" w:color="auto"/>
                            <w:bottom w:val="none" w:sz="0" w:space="0" w:color="auto"/>
                            <w:right w:val="none" w:sz="0" w:space="0" w:color="auto"/>
                          </w:divBdr>
                          <w:divsChild>
                            <w:div w:id="1154954637">
                              <w:marLeft w:val="0"/>
                              <w:marRight w:val="0"/>
                              <w:marTop w:val="0"/>
                              <w:marBottom w:val="0"/>
                              <w:divBdr>
                                <w:top w:val="none" w:sz="0" w:space="0" w:color="auto"/>
                                <w:left w:val="none" w:sz="0" w:space="0" w:color="auto"/>
                                <w:bottom w:val="none" w:sz="0" w:space="0" w:color="auto"/>
                                <w:right w:val="none" w:sz="0" w:space="0" w:color="auto"/>
                              </w:divBdr>
                              <w:divsChild>
                                <w:div w:id="51623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pborel.fr/wp-content/uploads/2026/05/Kant-antinomies.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borel.fr/wp-content/uploads/2026/05/Kant-antinomies.doc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4817</Words>
  <Characters>26494</Characters>
  <Application>Microsoft Office Word</Application>
  <DocSecurity>0</DocSecurity>
  <Lines>220</Lines>
  <Paragraphs>62</Paragraphs>
  <ScaleCrop>false</ScaleCrop>
  <Company/>
  <LinksUpToDate>false</LinksUpToDate>
  <CharactersWithSpaces>31249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PCDiscounts.fr</dc:creator>
  <cp:lastModifiedBy>PCDiscounts.fr</cp:lastModifiedBy>
  <cp:revision>1</cp:revision>
  <dcterms:created xsi:type="dcterms:W3CDTF">2026-05-25T08:45:00Z</dcterms:created>
  <dcterms:modified xsi:type="dcterms:W3CDTF">2026-05-25T08:47:00Z</dcterms:modified>
</cp:coreProperties>
</file>