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F3C" w:rsidRPr="00AC20A8" w:rsidRDefault="00543F3C" w:rsidP="005F0AF3">
      <w:pPr>
        <w:rPr>
          <w:rFonts w:cstheme="minorHAnsi"/>
          <w:sz w:val="18"/>
        </w:rPr>
      </w:pPr>
    </w:p>
    <w:tbl>
      <w:tblPr>
        <w:tblStyle w:val="TableGrid"/>
        <w:tblW w:w="0" w:type="auto"/>
        <w:tblLook w:val="04A0"/>
      </w:tblPr>
      <w:tblGrid>
        <w:gridCol w:w="1242"/>
        <w:gridCol w:w="4536"/>
        <w:gridCol w:w="4829"/>
      </w:tblGrid>
      <w:tr w:rsidR="00946688" w:rsidRPr="00AC20A8" w:rsidTr="00DD2B4F">
        <w:tc>
          <w:tcPr>
            <w:tcW w:w="1242" w:type="dxa"/>
          </w:tcPr>
          <w:p w:rsidR="00946688" w:rsidRPr="00AC20A8" w:rsidRDefault="0094668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auteur</w:t>
            </w:r>
          </w:p>
        </w:tc>
        <w:tc>
          <w:tcPr>
            <w:tcW w:w="4536" w:type="dxa"/>
          </w:tcPr>
          <w:p w:rsidR="00946688" w:rsidRPr="00AC20A8" w:rsidRDefault="0094668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citation</w:t>
            </w:r>
          </w:p>
        </w:tc>
        <w:tc>
          <w:tcPr>
            <w:tcW w:w="4829" w:type="dxa"/>
          </w:tcPr>
          <w:p w:rsidR="00946688" w:rsidRPr="00AC20A8" w:rsidRDefault="0094668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idée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Gaston Bachelard</w:t>
            </w:r>
          </w:p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4536" w:type="dxa"/>
          </w:tcPr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Rien ne va de soi. Rien n’est donné. Tout est construit. »</w:t>
            </w:r>
          </w:p>
        </w:tc>
        <w:tc>
          <w:tcPr>
            <w:tcW w:w="4829" w:type="dxa"/>
          </w:tcPr>
          <w:p w:rsidR="00AC20A8" w:rsidRPr="00AC20A8" w:rsidRDefault="00AC20A8" w:rsidP="004901F4">
            <w:pPr>
              <w:pStyle w:val="NoSpacing"/>
              <w:rPr>
                <w:sz w:val="18"/>
                <w:lang w:eastAsia="fr-FR"/>
              </w:rPr>
            </w:pPr>
            <w:r w:rsidRPr="00AC20A8">
              <w:rPr>
                <w:sz w:val="18"/>
                <w:lang w:eastAsia="fr-FR"/>
              </w:rPr>
              <w:t>La science rompt avec l’opinion et construit son savoir.</w:t>
            </w:r>
          </w:p>
          <w:p w:rsidR="00AC20A8" w:rsidRPr="00AC20A8" w:rsidRDefault="00AC20A8" w:rsidP="004901F4">
            <w:pPr>
              <w:spacing w:line="276" w:lineRule="auto"/>
              <w:rPr>
                <w:rFonts w:cstheme="minorHAnsi"/>
                <w:b/>
                <w:color w:val="C00000"/>
                <w:sz w:val="18"/>
              </w:rPr>
            </w:pPr>
            <w:r w:rsidRPr="00AC20A8">
              <w:rPr>
                <w:rFonts w:cstheme="minorHAnsi"/>
                <w:b/>
                <w:color w:val="C00000"/>
                <w:sz w:val="18"/>
              </w:rPr>
              <w:t>DC : science/opinion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Henri Poincaré</w:t>
            </w:r>
          </w:p>
        </w:tc>
        <w:tc>
          <w:tcPr>
            <w:tcW w:w="4536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« ce que nous appelons la </w:t>
            </w:r>
            <w:r w:rsidRPr="00AC20A8">
              <w:rPr>
                <w:rFonts w:cstheme="minorHAnsi"/>
                <w:sz w:val="18"/>
                <w:u w:val="single"/>
              </w:rPr>
              <w:t>réalité objective</w:t>
            </w:r>
            <w:r w:rsidRPr="00AC20A8">
              <w:rPr>
                <w:rFonts w:cstheme="minorHAnsi"/>
                <w:sz w:val="18"/>
              </w:rPr>
              <w:t xml:space="preserve">, c’est, en dernière analyse, ce qui est </w:t>
            </w:r>
            <w:r w:rsidRPr="00AC20A8">
              <w:rPr>
                <w:rFonts w:cstheme="minorHAnsi"/>
                <w:sz w:val="18"/>
                <w:u w:val="single"/>
              </w:rPr>
              <w:t>commun</w:t>
            </w:r>
            <w:r w:rsidRPr="00AC20A8">
              <w:rPr>
                <w:rFonts w:cstheme="minorHAnsi"/>
                <w:sz w:val="18"/>
              </w:rPr>
              <w:t xml:space="preserve"> à plusieurs </w:t>
            </w:r>
            <w:r w:rsidRPr="00AC20A8">
              <w:rPr>
                <w:rFonts w:cstheme="minorHAnsi"/>
                <w:sz w:val="18"/>
                <w:u w:val="single"/>
              </w:rPr>
              <w:t>êtres pensants</w:t>
            </w:r>
            <w:r w:rsidRPr="00AC20A8">
              <w:rPr>
                <w:rFonts w:cstheme="minorHAnsi"/>
                <w:sz w:val="18"/>
              </w:rPr>
              <w:t xml:space="preserve">, et pourrait être commun à tous […], ce ne peut être que </w:t>
            </w:r>
            <w:r w:rsidRPr="00AC20A8">
              <w:rPr>
                <w:rFonts w:cstheme="minorHAnsi"/>
                <w:sz w:val="18"/>
                <w:u w:val="single"/>
              </w:rPr>
              <w:t>l’harmonie</w:t>
            </w:r>
            <w:r w:rsidRPr="00AC20A8">
              <w:rPr>
                <w:rFonts w:cstheme="minorHAnsi"/>
                <w:sz w:val="18"/>
              </w:rPr>
              <w:t xml:space="preserve"> exprimée par des </w:t>
            </w:r>
            <w:r w:rsidRPr="00AC20A8">
              <w:rPr>
                <w:rFonts w:cstheme="minorHAnsi"/>
                <w:sz w:val="18"/>
                <w:u w:val="single"/>
              </w:rPr>
              <w:t>lois mathématiques </w:t>
            </w:r>
            <w:r w:rsidRPr="00AC20A8">
              <w:rPr>
                <w:rFonts w:cstheme="minorHAnsi"/>
                <w:sz w:val="18"/>
              </w:rPr>
              <w:t>»</w:t>
            </w:r>
          </w:p>
        </w:tc>
        <w:tc>
          <w:tcPr>
            <w:tcW w:w="4829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La réalité objective « en soi » reste inconnaissable mais les </w:t>
            </w:r>
            <w:r w:rsidRPr="00AC20A8">
              <w:rPr>
                <w:rFonts w:cstheme="minorHAnsi"/>
                <w:sz w:val="18"/>
                <w:u w:val="single"/>
              </w:rPr>
              <w:t>mathématiques</w:t>
            </w:r>
            <w:r w:rsidRPr="00AC20A8">
              <w:rPr>
                <w:rFonts w:cstheme="minorHAnsi"/>
                <w:sz w:val="18"/>
              </w:rPr>
              <w:t xml:space="preserve"> constituent un </w:t>
            </w:r>
            <w:r w:rsidRPr="00AC20A8">
              <w:rPr>
                <w:rFonts w:cstheme="minorHAnsi"/>
                <w:sz w:val="18"/>
                <w:u w:val="single"/>
              </w:rPr>
              <w:t>idéal d’objectivité</w:t>
            </w:r>
            <w:r w:rsidRPr="00AC20A8">
              <w:rPr>
                <w:rFonts w:cstheme="minorHAnsi"/>
                <w:sz w:val="18"/>
              </w:rPr>
              <w:t xml:space="preserve"> qui nous en rapproche (par la « mathématisation du réel »).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Albert Einstein/</w:t>
            </w:r>
          </w:p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Leopold Infeld</w:t>
            </w:r>
          </w:p>
        </w:tc>
        <w:tc>
          <w:tcPr>
            <w:tcW w:w="4536" w:type="dxa"/>
          </w:tcPr>
          <w:p w:rsidR="00AC20A8" w:rsidRPr="00AC20A8" w:rsidRDefault="00AC20A8" w:rsidP="003D2E16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Les concepts physiques sont des créations libres de l'esprit humain »</w:t>
            </w:r>
          </w:p>
        </w:tc>
        <w:tc>
          <w:tcPr>
            <w:tcW w:w="4829" w:type="dxa"/>
          </w:tcPr>
          <w:p w:rsidR="00AC20A8" w:rsidRDefault="00AC20A8" w:rsidP="00907CC9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La réalité « en soi » n’est pas connaissable en tant que telle, nous ne pouvons que nous en former </w:t>
            </w:r>
            <w:r w:rsidRPr="00AC20A8">
              <w:rPr>
                <w:rFonts w:cstheme="minorHAnsi"/>
                <w:sz w:val="18"/>
                <w:u w:val="single"/>
              </w:rPr>
              <w:t>une image</w:t>
            </w:r>
            <w:r w:rsidRPr="00AC20A8">
              <w:rPr>
                <w:rFonts w:cstheme="minorHAnsi"/>
                <w:sz w:val="18"/>
              </w:rPr>
              <w:t xml:space="preserve"> (de plus en plus précise) - d’où la fameuse </w:t>
            </w:r>
            <w:r w:rsidRPr="00AC20A8">
              <w:rPr>
                <w:rFonts w:cstheme="minorHAnsi"/>
                <w:sz w:val="18"/>
                <w:u w:val="single"/>
              </w:rPr>
              <w:t>analogie de la « montre fermée »</w:t>
            </w:r>
            <w:r w:rsidRPr="00AC20A8">
              <w:rPr>
                <w:rFonts w:cstheme="minorHAnsi"/>
                <w:sz w:val="18"/>
              </w:rPr>
              <w:t xml:space="preserve"> que l’on ne peut ouvrir pour en connaître le mécanisme.</w:t>
            </w:r>
          </w:p>
          <w:p w:rsidR="00AC20A8" w:rsidRPr="00AC20A8" w:rsidRDefault="00AC20A8" w:rsidP="00907CC9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49775D">
            <w:pPr>
              <w:spacing w:line="276" w:lineRule="auto"/>
              <w:rPr>
                <w:sz w:val="18"/>
                <w:lang w:eastAsia="fr-FR"/>
              </w:rPr>
            </w:pPr>
            <w:r w:rsidRPr="00AC20A8">
              <w:rPr>
                <w:rFonts w:cstheme="minorHAnsi"/>
                <w:sz w:val="18"/>
              </w:rPr>
              <w:t xml:space="preserve">Il faut donc bien distinguer la </w:t>
            </w:r>
            <w:r w:rsidRPr="00AC20A8">
              <w:rPr>
                <w:rFonts w:cstheme="minorHAnsi"/>
                <w:sz w:val="18"/>
                <w:bdr w:val="single" w:sz="4" w:space="0" w:color="auto"/>
              </w:rPr>
              <w:t>réalité</w:t>
            </w:r>
            <w:r w:rsidRPr="00AC20A8">
              <w:rPr>
                <w:sz w:val="18"/>
                <w:bdr w:val="single" w:sz="4" w:space="0" w:color="auto"/>
                <w:lang w:eastAsia="fr-FR"/>
              </w:rPr>
              <w:t xml:space="preserve"> « pour nous »</w:t>
            </w:r>
            <w:r w:rsidRPr="00AC20A8">
              <w:rPr>
                <w:sz w:val="18"/>
                <w:lang w:eastAsia="fr-FR"/>
              </w:rPr>
              <w:t xml:space="preserve"> (</w:t>
            </w:r>
            <w:r w:rsidRPr="00AC20A8">
              <w:rPr>
                <w:i/>
                <w:sz w:val="18"/>
                <w:lang w:eastAsia="fr-FR"/>
              </w:rPr>
              <w:t>relative</w:t>
            </w:r>
            <w:r w:rsidRPr="00AC20A8">
              <w:rPr>
                <w:sz w:val="18"/>
                <w:lang w:eastAsia="fr-FR"/>
              </w:rPr>
              <w:t xml:space="preserve"> à ce que nous en </w:t>
            </w:r>
            <w:r w:rsidRPr="00AC20A8">
              <w:rPr>
                <w:sz w:val="18"/>
                <w:u w:val="single"/>
                <w:lang w:eastAsia="fr-FR"/>
              </w:rPr>
              <w:t>percevons</w:t>
            </w:r>
            <w:r w:rsidRPr="00AC20A8">
              <w:rPr>
                <w:sz w:val="18"/>
                <w:lang w:eastAsia="fr-FR"/>
              </w:rPr>
              <w:t xml:space="preserve">  et pouvons en </w:t>
            </w:r>
            <w:r w:rsidRPr="00AC20A8">
              <w:rPr>
                <w:sz w:val="18"/>
                <w:u w:val="single"/>
                <w:lang w:eastAsia="fr-FR"/>
              </w:rPr>
              <w:t>concevoir</w:t>
            </w:r>
            <w:r w:rsidRPr="00AC20A8">
              <w:rPr>
                <w:sz w:val="18"/>
                <w:lang w:eastAsia="fr-FR"/>
              </w:rPr>
              <w:t>) de la</w:t>
            </w:r>
            <w:r w:rsidRPr="00AC20A8">
              <w:rPr>
                <w:sz w:val="18"/>
                <w:bdr w:val="single" w:sz="4" w:space="0" w:color="auto"/>
                <w:lang w:eastAsia="fr-FR"/>
              </w:rPr>
              <w:t>réalité « en soi »</w:t>
            </w:r>
            <w:r w:rsidRPr="00AC20A8">
              <w:rPr>
                <w:sz w:val="18"/>
                <w:lang w:eastAsia="fr-FR"/>
              </w:rPr>
              <w:t xml:space="preserve"> (qui existe dans l’</w:t>
            </w:r>
            <w:r w:rsidRPr="00AC20A8">
              <w:rPr>
                <w:i/>
                <w:sz w:val="18"/>
                <w:lang w:eastAsia="fr-FR"/>
              </w:rPr>
              <w:t>absolu</w:t>
            </w:r>
            <w:r w:rsidRPr="00AC20A8">
              <w:rPr>
                <w:sz w:val="18"/>
                <w:lang w:eastAsia="fr-FR"/>
              </w:rPr>
              <w:t>, indépendemment de ce que nous en percevons).</w:t>
            </w:r>
          </w:p>
          <w:p w:rsidR="00AC20A8" w:rsidRPr="00AC20A8" w:rsidRDefault="00AC20A8" w:rsidP="00907CC9">
            <w:pPr>
              <w:spacing w:line="276" w:lineRule="auto"/>
              <w:rPr>
                <w:b/>
                <w:color w:val="C00000"/>
                <w:sz w:val="18"/>
                <w:lang w:eastAsia="fr-FR"/>
              </w:rPr>
            </w:pPr>
            <w:r w:rsidRPr="00AC20A8">
              <w:rPr>
                <w:b/>
                <w:color w:val="C00000"/>
                <w:sz w:val="18"/>
                <w:lang w:eastAsia="fr-FR"/>
              </w:rPr>
              <w:t>DC : relatif / absolu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Bertrand Russell</w:t>
            </w:r>
          </w:p>
        </w:tc>
        <w:tc>
          <w:tcPr>
            <w:tcW w:w="4536" w:type="dxa"/>
          </w:tcPr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« La science nous incite à abandonner la recherche de la vérité absolue, et à y substituer ce qu'on peut appeler la vérité "technique", qui est le propre de toute théorie permettant de faire des </w:t>
            </w:r>
            <w:r w:rsidRPr="00AC20A8">
              <w:rPr>
                <w:rFonts w:cstheme="minorHAnsi"/>
                <w:sz w:val="18"/>
                <w:u w:val="single"/>
              </w:rPr>
              <w:t>inventions</w:t>
            </w:r>
            <w:r w:rsidRPr="00AC20A8">
              <w:rPr>
                <w:rFonts w:cstheme="minorHAnsi"/>
                <w:sz w:val="18"/>
              </w:rPr>
              <w:t xml:space="preserve"> ou de </w:t>
            </w:r>
            <w:r w:rsidRPr="00AC20A8">
              <w:rPr>
                <w:rFonts w:cstheme="minorHAnsi"/>
                <w:sz w:val="18"/>
                <w:u w:val="single"/>
              </w:rPr>
              <w:t>prévoir l'avenir</w:t>
            </w:r>
            <w:r w:rsidRPr="00AC20A8">
              <w:rPr>
                <w:rFonts w:cstheme="minorHAnsi"/>
                <w:sz w:val="18"/>
              </w:rPr>
              <w:t> »</w:t>
            </w:r>
          </w:p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une théorie est d'autant plus vraie qu'elle donne naissance à un plus grand nombre d'inventions utiles et de prévisions exactes »</w:t>
            </w:r>
          </w:p>
        </w:tc>
        <w:tc>
          <w:tcPr>
            <w:tcW w:w="4829" w:type="dxa"/>
          </w:tcPr>
          <w:p w:rsidR="00AC20A8" w:rsidRPr="00AC20A8" w:rsidRDefault="00AC20A8" w:rsidP="004901F4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Si la science ne nous assure pas une connaissance exacte de la réalité absolue (vérité théorique), ses </w:t>
            </w:r>
            <w:r w:rsidRPr="00AC20A8">
              <w:rPr>
                <w:rFonts w:cstheme="minorHAnsi"/>
                <w:sz w:val="18"/>
                <w:u w:val="single"/>
              </w:rPr>
              <w:t>applications pratiques</w:t>
            </w:r>
            <w:r w:rsidRPr="00AC20A8">
              <w:rPr>
                <w:rFonts w:cstheme="minorHAnsi"/>
                <w:sz w:val="18"/>
              </w:rPr>
              <w:t xml:space="preserve"> et sa capacité de </w:t>
            </w:r>
            <w:r w:rsidRPr="00AC20A8">
              <w:rPr>
                <w:rFonts w:cstheme="minorHAnsi"/>
                <w:sz w:val="18"/>
                <w:u w:val="single"/>
              </w:rPr>
              <w:t>prédiction</w:t>
            </w:r>
            <w:r w:rsidRPr="00AC20A8">
              <w:rPr>
                <w:rFonts w:cstheme="minorHAnsi"/>
                <w:sz w:val="18"/>
              </w:rPr>
              <w:t xml:space="preserve"> lui donnent toute sa valeur entant « </w:t>
            </w:r>
            <w:r w:rsidRPr="00AC20A8">
              <w:rPr>
                <w:rFonts w:cstheme="minorHAnsi"/>
                <w:sz w:val="18"/>
                <w:u w:val="single"/>
              </w:rPr>
              <w:t>vérité technique/pratique</w:t>
            </w:r>
            <w:r w:rsidRPr="00AC20A8">
              <w:rPr>
                <w:rFonts w:cstheme="minorHAnsi"/>
                <w:sz w:val="18"/>
              </w:rPr>
              <w:t> ».</w:t>
            </w:r>
          </w:p>
          <w:p w:rsidR="00AC20A8" w:rsidRPr="00AC20A8" w:rsidRDefault="00AC20A8" w:rsidP="004901F4">
            <w:pPr>
              <w:spacing w:line="276" w:lineRule="auto"/>
              <w:rPr>
                <w:rFonts w:cstheme="minorHAnsi"/>
                <w:b/>
                <w:color w:val="C00000"/>
                <w:sz w:val="18"/>
              </w:rPr>
            </w:pPr>
            <w:r w:rsidRPr="00AC20A8">
              <w:rPr>
                <w:rFonts w:cstheme="minorHAnsi"/>
                <w:b/>
                <w:color w:val="C00000"/>
                <w:sz w:val="18"/>
              </w:rPr>
              <w:t xml:space="preserve">DC : en théorie/en pratique 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Pierre-Simon de Laplace</w:t>
            </w:r>
          </w:p>
        </w:tc>
        <w:tc>
          <w:tcPr>
            <w:tcW w:w="4536" w:type="dxa"/>
          </w:tcPr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« Nous devons donc envisager l'état présent de l'univers comme </w:t>
            </w:r>
            <w:r w:rsidRPr="00AC20A8">
              <w:rPr>
                <w:rFonts w:cstheme="minorHAnsi"/>
                <w:sz w:val="18"/>
                <w:u w:val="single"/>
              </w:rPr>
              <w:t>l'effet</w:t>
            </w:r>
            <w:r w:rsidRPr="00AC20A8">
              <w:rPr>
                <w:rFonts w:cstheme="minorHAnsi"/>
                <w:sz w:val="18"/>
              </w:rPr>
              <w:t xml:space="preserve"> de son état antérieur, et comme </w:t>
            </w:r>
            <w:r w:rsidRPr="00AC20A8">
              <w:rPr>
                <w:rFonts w:cstheme="minorHAnsi"/>
                <w:sz w:val="18"/>
                <w:u w:val="single"/>
              </w:rPr>
              <w:t>la cause</w:t>
            </w:r>
            <w:r w:rsidRPr="00AC20A8">
              <w:rPr>
                <w:rFonts w:cstheme="minorHAnsi"/>
                <w:sz w:val="18"/>
              </w:rPr>
              <w:t xml:space="preserve"> de celui qui va suivre »</w:t>
            </w: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B786E">
            <w:pPr>
              <w:rPr>
                <w:rFonts w:cstheme="minorHAnsi"/>
                <w:sz w:val="18"/>
              </w:rPr>
            </w:pPr>
          </w:p>
        </w:tc>
        <w:tc>
          <w:tcPr>
            <w:tcW w:w="4829" w:type="dxa"/>
          </w:tcPr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 xml:space="preserve">Principe de </w:t>
            </w:r>
            <w:r w:rsidRPr="00AC20A8">
              <w:rPr>
                <w:rFonts w:cstheme="minorHAnsi"/>
                <w:sz w:val="18"/>
                <w:u w:val="single"/>
              </w:rPr>
              <w:t>causalité</w:t>
            </w:r>
            <w:r w:rsidRPr="00AC20A8">
              <w:rPr>
                <w:rFonts w:cstheme="minorHAnsi"/>
                <w:sz w:val="18"/>
              </w:rPr>
              <w:t xml:space="preserve"> et de </w:t>
            </w:r>
            <w:r w:rsidRPr="00AC20A8">
              <w:rPr>
                <w:rFonts w:cstheme="minorHAnsi"/>
                <w:sz w:val="18"/>
                <w:u w:val="single"/>
              </w:rPr>
              <w:t>déterminisme</w:t>
            </w:r>
            <w:r w:rsidRPr="00AC20A8">
              <w:rPr>
                <w:rFonts w:cstheme="minorHAnsi"/>
                <w:sz w:val="18"/>
              </w:rPr>
              <w:t xml:space="preserve"> strict : la réalité peut se comprendre (en grande partie) comme un enchainement de </w:t>
            </w:r>
            <w:r w:rsidRPr="00AC20A8">
              <w:rPr>
                <w:rFonts w:cstheme="minorHAnsi"/>
                <w:sz w:val="18"/>
                <w:u w:val="single"/>
              </w:rPr>
              <w:t>causes</w:t>
            </w:r>
            <w:r w:rsidRPr="00AC20A8">
              <w:rPr>
                <w:rFonts w:cstheme="minorHAnsi"/>
                <w:sz w:val="18"/>
              </w:rPr>
              <w:t xml:space="preserve"> qui déterminent </w:t>
            </w:r>
            <w:r w:rsidRPr="00AC20A8">
              <w:rPr>
                <w:rFonts w:cstheme="minorHAnsi"/>
                <w:sz w:val="18"/>
                <w:u w:val="single"/>
              </w:rPr>
              <w:t>nécessairement</w:t>
            </w:r>
            <w:r w:rsidRPr="00AC20A8">
              <w:rPr>
                <w:rFonts w:cstheme="minorHAnsi"/>
                <w:sz w:val="18"/>
              </w:rPr>
              <w:t xml:space="preserve"> un ensemble d’</w:t>
            </w:r>
            <w:r w:rsidRPr="00AC20A8">
              <w:rPr>
                <w:rFonts w:cstheme="minorHAnsi"/>
                <w:sz w:val="18"/>
                <w:u w:val="single"/>
              </w:rPr>
              <w:t>effets</w:t>
            </w:r>
            <w:r w:rsidRPr="00AC20A8">
              <w:rPr>
                <w:rFonts w:cstheme="minorHAnsi"/>
                <w:sz w:val="18"/>
              </w:rPr>
              <w:t>.</w:t>
            </w: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Si cette hypothèse est vraie, une intelligence suprême pourrait prévoir le futur à partir de la connaissance du passé et du présent, c’est le fameux « </w:t>
            </w:r>
            <w:r w:rsidRPr="00AC20A8">
              <w:rPr>
                <w:rFonts w:cstheme="minorHAnsi"/>
                <w:i/>
                <w:sz w:val="18"/>
              </w:rPr>
              <w:t>démon de Laplace</w:t>
            </w:r>
            <w:r w:rsidRPr="00AC20A8">
              <w:rPr>
                <w:rFonts w:cstheme="minorHAnsi"/>
                <w:sz w:val="18"/>
              </w:rPr>
              <w:t> ».</w:t>
            </w:r>
          </w:p>
          <w:p w:rsidR="00AC20A8" w:rsidRPr="00AC20A8" w:rsidRDefault="00AC20A8" w:rsidP="00DB786E">
            <w:pPr>
              <w:spacing w:line="276" w:lineRule="auto"/>
              <w:rPr>
                <w:rFonts w:cstheme="minorHAnsi"/>
                <w:b/>
                <w:color w:val="C00000"/>
                <w:sz w:val="18"/>
              </w:rPr>
            </w:pPr>
            <w:r w:rsidRPr="00AC20A8">
              <w:rPr>
                <w:rFonts w:cstheme="minorHAnsi"/>
                <w:b/>
                <w:color w:val="C00000"/>
                <w:sz w:val="18"/>
              </w:rPr>
              <w:t>DC : déterminisme / liberté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Karl Popper</w:t>
            </w:r>
          </w:p>
        </w:tc>
        <w:tc>
          <w:tcPr>
            <w:tcW w:w="4536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L’exigence d’</w:t>
            </w:r>
            <w:r w:rsidRPr="00AC20A8">
              <w:rPr>
                <w:rFonts w:cstheme="minorHAnsi"/>
                <w:sz w:val="18"/>
                <w:u w:val="single"/>
              </w:rPr>
              <w:t>objectivité</w:t>
            </w:r>
            <w:r w:rsidRPr="00AC20A8">
              <w:rPr>
                <w:rFonts w:cstheme="minorHAnsi"/>
                <w:sz w:val="18"/>
              </w:rPr>
              <w:t xml:space="preserve"> scientifique rend inévitable que tout </w:t>
            </w:r>
            <w:r w:rsidRPr="00AC20A8">
              <w:rPr>
                <w:rFonts w:cstheme="minorHAnsi"/>
                <w:sz w:val="18"/>
                <w:u w:val="single"/>
              </w:rPr>
              <w:t>énoncé scientifique</w:t>
            </w:r>
            <w:r w:rsidRPr="00AC20A8">
              <w:rPr>
                <w:rFonts w:cstheme="minorHAnsi"/>
                <w:sz w:val="18"/>
              </w:rPr>
              <w:t xml:space="preserve"> reste nécessairement et à jamais donné </w:t>
            </w:r>
            <w:r w:rsidRPr="00AC20A8">
              <w:rPr>
                <w:rFonts w:cstheme="minorHAnsi"/>
                <w:sz w:val="18"/>
                <w:u w:val="single"/>
              </w:rPr>
              <w:t>à titre d’essai </w:t>
            </w:r>
            <w:r w:rsidRPr="00AC20A8">
              <w:rPr>
                <w:rFonts w:cstheme="minorHAnsi"/>
                <w:sz w:val="18"/>
              </w:rPr>
              <w:t>»</w:t>
            </w:r>
          </w:p>
        </w:tc>
        <w:tc>
          <w:tcPr>
            <w:tcW w:w="4829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Les hypothèses scientifiques doivent par définition pouvoir être testées, et par conséquent ouvertes à réfutation.</w:t>
            </w:r>
          </w:p>
          <w:p w:rsidR="00AC20A8" w:rsidRPr="00AC20A8" w:rsidRDefault="00AC20A8" w:rsidP="00396E52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c’est le « </w:t>
            </w:r>
            <w:r w:rsidRPr="00AC20A8">
              <w:rPr>
                <w:rFonts w:cstheme="minorHAnsi"/>
                <w:sz w:val="18"/>
                <w:u w:val="single"/>
              </w:rPr>
              <w:t>critère de falsifiabilité</w:t>
            </w:r>
            <w:r w:rsidRPr="00AC20A8">
              <w:rPr>
                <w:rFonts w:cstheme="minorHAnsi"/>
                <w:sz w:val="18"/>
              </w:rPr>
              <w:t xml:space="preserve"> » selon Popper  (« prouver le faux » est plus aisé que « prouver le vrai ») </w:t>
            </w:r>
          </w:p>
          <w:p w:rsidR="00AC20A8" w:rsidRPr="00AC20A8" w:rsidRDefault="00AC20A8" w:rsidP="00AC20A8">
            <w:pPr>
              <w:rPr>
                <w:rFonts w:cstheme="minorHAnsi"/>
                <w:sz w:val="18"/>
              </w:rPr>
            </w:pPr>
          </w:p>
          <w:p w:rsidR="00AC20A8" w:rsidRPr="00AC20A8" w:rsidRDefault="00AC20A8" w:rsidP="00AC20A8">
            <w:pPr>
              <w:rPr>
                <w:rFonts w:cstheme="minorHAnsi"/>
                <w:sz w:val="18"/>
              </w:rPr>
            </w:pPr>
          </w:p>
          <w:p w:rsidR="00AC20A8" w:rsidRPr="00AC20A8" w:rsidRDefault="00AC20A8" w:rsidP="00AC20A8">
            <w:pPr>
              <w:rPr>
                <w:rFonts w:cstheme="minorHAnsi"/>
                <w:sz w:val="18"/>
              </w:rPr>
            </w:pP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D13C5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Bertrand Russell</w:t>
            </w:r>
          </w:p>
        </w:tc>
        <w:tc>
          <w:tcPr>
            <w:tcW w:w="4536" w:type="dxa"/>
          </w:tcPr>
          <w:p w:rsidR="00AC20A8" w:rsidRPr="00AC20A8" w:rsidRDefault="00AC20A8" w:rsidP="00D13C5E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la science théorique a donné naissance à la technique scientifique »</w:t>
            </w:r>
          </w:p>
          <w:p w:rsidR="00AC20A8" w:rsidRPr="00AC20A8" w:rsidRDefault="00AC20A8" w:rsidP="00D13C5E">
            <w:pPr>
              <w:spacing w:line="276" w:lineRule="auto"/>
              <w:rPr>
                <w:rFonts w:cstheme="minorHAnsi"/>
                <w:sz w:val="18"/>
              </w:rPr>
            </w:pPr>
          </w:p>
          <w:p w:rsidR="00AC20A8" w:rsidRPr="00AC20A8" w:rsidRDefault="00AC20A8" w:rsidP="00D13C5E">
            <w:pPr>
              <w:spacing w:line="276" w:lineRule="auto"/>
              <w:jc w:val="both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une mentalité pleine d’un sentiment de puissance illimitée, de certitude arrogante, et de plaisir à manipuler des matériaux, voire du matériel humain. C’est là l’inverse exact de la mentalité scientifique, mais on ne peut nier que la science ait contribué à le créer. »</w:t>
            </w:r>
          </w:p>
        </w:tc>
        <w:tc>
          <w:tcPr>
            <w:tcW w:w="4829" w:type="dxa"/>
          </w:tcPr>
          <w:p w:rsidR="00AC20A8" w:rsidRPr="00AC20A8" w:rsidRDefault="00AC20A8" w:rsidP="00D13C5E">
            <w:pPr>
              <w:spacing w:line="276" w:lineRule="auto"/>
              <w:rPr>
                <w:rFonts w:cstheme="minorHAnsi"/>
                <w:sz w:val="18"/>
              </w:rPr>
            </w:pPr>
            <w:bookmarkStart w:id="0" w:name="_GoBack"/>
            <w:bookmarkEnd w:id="0"/>
            <w:r w:rsidRPr="00AC20A8">
              <w:rPr>
                <w:rFonts w:cstheme="minorHAnsi"/>
                <w:sz w:val="18"/>
              </w:rPr>
              <w:t xml:space="preserve">Distinction entre </w:t>
            </w:r>
            <w:r w:rsidRPr="00AC20A8">
              <w:rPr>
                <w:rFonts w:cstheme="minorHAnsi"/>
                <w:sz w:val="18"/>
                <w:u w:val="single"/>
              </w:rPr>
              <w:t>mentalité scientifique</w:t>
            </w:r>
            <w:r w:rsidRPr="00AC20A8">
              <w:rPr>
                <w:rFonts w:cstheme="minorHAnsi"/>
                <w:sz w:val="18"/>
              </w:rPr>
              <w:t xml:space="preserve"> (prudente, modeste) et </w:t>
            </w:r>
            <w:r w:rsidRPr="00AC20A8">
              <w:rPr>
                <w:rFonts w:cstheme="minorHAnsi"/>
                <w:sz w:val="18"/>
                <w:u w:val="single"/>
              </w:rPr>
              <w:t>mentalité technicienne</w:t>
            </w:r>
            <w:r w:rsidRPr="00AC20A8">
              <w:rPr>
                <w:rFonts w:cstheme="minorHAnsi"/>
                <w:sz w:val="18"/>
              </w:rPr>
              <w:t xml:space="preserve"> (forme d’</w:t>
            </w:r>
            <w:proofErr w:type="spellStart"/>
            <w:r w:rsidRPr="00AC20A8">
              <w:rPr>
                <w:rFonts w:cstheme="minorHAnsi"/>
                <w:i/>
                <w:sz w:val="18"/>
              </w:rPr>
              <w:t>hubris</w:t>
            </w:r>
            <w:proofErr w:type="spellEnd"/>
            <w:r w:rsidRPr="00AC20A8">
              <w:rPr>
                <w:rFonts w:cstheme="minorHAnsi"/>
                <w:sz w:val="18"/>
              </w:rPr>
              <w:t xml:space="preserve"> arrogante, dominatrice voire prédatrice). La première a (hélas) engendré la seconde.</w:t>
            </w:r>
          </w:p>
          <w:p w:rsidR="00AC20A8" w:rsidRPr="00AC20A8" w:rsidRDefault="00AC20A8" w:rsidP="00D13C5E">
            <w:pPr>
              <w:spacing w:line="276" w:lineRule="auto"/>
              <w:rPr>
                <w:rFonts w:cstheme="minorHAnsi"/>
                <w:b/>
                <w:color w:val="C00000"/>
                <w:sz w:val="18"/>
              </w:rPr>
            </w:pPr>
            <w:r w:rsidRPr="00AC20A8">
              <w:rPr>
                <w:rFonts w:cstheme="minorHAnsi"/>
                <w:b/>
                <w:color w:val="C00000"/>
                <w:sz w:val="18"/>
              </w:rPr>
              <w:t>DC : théorique / pratique</w:t>
            </w:r>
          </w:p>
        </w:tc>
      </w:tr>
      <w:tr w:rsidR="00AC20A8" w:rsidRPr="00AC20A8" w:rsidTr="00DD2B4F">
        <w:tc>
          <w:tcPr>
            <w:tcW w:w="1242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Karl Popper</w:t>
            </w:r>
          </w:p>
        </w:tc>
        <w:tc>
          <w:tcPr>
            <w:tcW w:w="4536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  <w:r w:rsidRPr="00AC20A8">
              <w:rPr>
                <w:rFonts w:cstheme="minorHAnsi"/>
                <w:sz w:val="18"/>
              </w:rPr>
              <w:t>« ce qui fait l’homme de science, ce n’est pas la possession de connaissances, d’irréfutables vérités, mais la quête obstinée et audacieusement critique de la vérité. »</w:t>
            </w:r>
          </w:p>
        </w:tc>
        <w:tc>
          <w:tcPr>
            <w:tcW w:w="4829" w:type="dxa"/>
          </w:tcPr>
          <w:p w:rsidR="00AC20A8" w:rsidRPr="00AC20A8" w:rsidRDefault="00AC20A8" w:rsidP="005F0AF3">
            <w:pPr>
              <w:spacing w:line="276" w:lineRule="auto"/>
              <w:rPr>
                <w:rFonts w:cstheme="minorHAnsi"/>
                <w:sz w:val="18"/>
              </w:rPr>
            </w:pPr>
          </w:p>
        </w:tc>
      </w:tr>
    </w:tbl>
    <w:p w:rsidR="00946688" w:rsidRPr="00AC20A8" w:rsidRDefault="00946688" w:rsidP="005F0AF3">
      <w:pPr>
        <w:rPr>
          <w:rFonts w:cstheme="minorHAnsi"/>
          <w:sz w:val="18"/>
        </w:rPr>
      </w:pPr>
    </w:p>
    <w:p w:rsidR="006A21AD" w:rsidRPr="00AC20A8" w:rsidRDefault="006A21AD" w:rsidP="005F0AF3">
      <w:pPr>
        <w:rPr>
          <w:rFonts w:cstheme="minorHAnsi"/>
          <w:sz w:val="18"/>
        </w:rPr>
      </w:pPr>
    </w:p>
    <w:sectPr w:rsidR="006A21AD" w:rsidRPr="00AC20A8" w:rsidSect="00946688">
      <w:headerReference w:type="default" r:id="rId8"/>
      <w:pgSz w:w="11906" w:h="16838"/>
      <w:pgMar w:top="896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6688" w:rsidRDefault="00946688" w:rsidP="00946688">
      <w:pPr>
        <w:spacing w:after="0" w:line="240" w:lineRule="auto"/>
      </w:pPr>
      <w:r>
        <w:separator/>
      </w:r>
    </w:p>
  </w:endnote>
  <w:endnote w:type="continuationSeparator" w:id="1">
    <w:p w:rsidR="00946688" w:rsidRDefault="00946688" w:rsidP="00946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6688" w:rsidRDefault="00946688" w:rsidP="00946688">
      <w:pPr>
        <w:spacing w:after="0" w:line="240" w:lineRule="auto"/>
      </w:pPr>
      <w:r>
        <w:separator/>
      </w:r>
    </w:p>
  </w:footnote>
  <w:footnote w:type="continuationSeparator" w:id="1">
    <w:p w:rsidR="00946688" w:rsidRDefault="00946688" w:rsidP="00946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688" w:rsidRPr="006A21AD" w:rsidRDefault="00946688">
    <w:pPr>
      <w:pStyle w:val="Header"/>
      <w:rPr>
        <w:rFonts w:ascii="Courier New" w:hAnsi="Courier New" w:cs="Courier New"/>
        <w:sz w:val="24"/>
      </w:rPr>
    </w:pPr>
    <w:proofErr w:type="gramStart"/>
    <w:r w:rsidRPr="006A21AD">
      <w:rPr>
        <w:rFonts w:ascii="Courier New" w:hAnsi="Courier New" w:cs="Courier New"/>
        <w:sz w:val="24"/>
      </w:rPr>
      <w:t>philosophie</w:t>
    </w:r>
    <w:proofErr w:type="gramEnd"/>
    <w:r w:rsidRPr="006A21AD">
      <w:rPr>
        <w:rFonts w:ascii="Courier New" w:hAnsi="Courier New" w:cs="Courier New"/>
        <w:sz w:val="24"/>
      </w:rPr>
      <w:t xml:space="preserve"> – références pour le baccalauréat</w:t>
    </w:r>
  </w:p>
  <w:p w:rsidR="00946688" w:rsidRPr="006A21AD" w:rsidRDefault="00946688">
    <w:pPr>
      <w:pStyle w:val="Header"/>
      <w:rPr>
        <w:rFonts w:ascii="Courier New" w:hAnsi="Courier New" w:cs="Courier New"/>
        <w:sz w:val="24"/>
      </w:rPr>
    </w:pPr>
    <w:proofErr w:type="gramStart"/>
    <w:r w:rsidRPr="006A21AD">
      <w:rPr>
        <w:rFonts w:ascii="Courier New" w:hAnsi="Courier New" w:cs="Courier New"/>
        <w:sz w:val="24"/>
      </w:rPr>
      <w:t>la</w:t>
    </w:r>
    <w:proofErr w:type="gramEnd"/>
    <w:r w:rsidRPr="006A21AD">
      <w:rPr>
        <w:rFonts w:ascii="Courier New" w:hAnsi="Courier New" w:cs="Courier New"/>
        <w:sz w:val="24"/>
      </w:rPr>
      <w:t xml:space="preserve"> science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55419"/>
    <w:multiLevelType w:val="multilevel"/>
    <w:tmpl w:val="F7148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75710C"/>
    <w:multiLevelType w:val="hybridMultilevel"/>
    <w:tmpl w:val="9B22F9F6"/>
    <w:lvl w:ilvl="0" w:tplc="E4D096A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6688"/>
    <w:rsid w:val="00082BB2"/>
    <w:rsid w:val="000E44FD"/>
    <w:rsid w:val="000E6EDF"/>
    <w:rsid w:val="000F7C5A"/>
    <w:rsid w:val="00193E3C"/>
    <w:rsid w:val="0028340C"/>
    <w:rsid w:val="002F3DC0"/>
    <w:rsid w:val="00375A07"/>
    <w:rsid w:val="00380C72"/>
    <w:rsid w:val="00396E52"/>
    <w:rsid w:val="003D2E16"/>
    <w:rsid w:val="004935DF"/>
    <w:rsid w:val="0049775D"/>
    <w:rsid w:val="004B6CB0"/>
    <w:rsid w:val="00500F17"/>
    <w:rsid w:val="00543F3C"/>
    <w:rsid w:val="005F0AF3"/>
    <w:rsid w:val="006A21AD"/>
    <w:rsid w:val="006D4567"/>
    <w:rsid w:val="00702A23"/>
    <w:rsid w:val="0074640B"/>
    <w:rsid w:val="0088542C"/>
    <w:rsid w:val="008E02A8"/>
    <w:rsid w:val="00907CC9"/>
    <w:rsid w:val="00946688"/>
    <w:rsid w:val="009D12F2"/>
    <w:rsid w:val="00A42E66"/>
    <w:rsid w:val="00AC20A8"/>
    <w:rsid w:val="00AC7349"/>
    <w:rsid w:val="00AE098B"/>
    <w:rsid w:val="00C3520D"/>
    <w:rsid w:val="00CB0C57"/>
    <w:rsid w:val="00DD2B4F"/>
    <w:rsid w:val="00E51299"/>
    <w:rsid w:val="00EF14F9"/>
    <w:rsid w:val="00FB3F97"/>
    <w:rsid w:val="00FB6769"/>
    <w:rsid w:val="00FF1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2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46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6688"/>
  </w:style>
  <w:style w:type="paragraph" w:styleId="Footer">
    <w:name w:val="footer"/>
    <w:basedOn w:val="Normal"/>
    <w:link w:val="FooterChar"/>
    <w:uiPriority w:val="99"/>
    <w:semiHidden/>
    <w:unhideWhenUsed/>
    <w:rsid w:val="00946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6688"/>
  </w:style>
  <w:style w:type="table" w:styleId="TableGrid">
    <w:name w:val="Table Grid"/>
    <w:basedOn w:val="TableNormal"/>
    <w:uiPriority w:val="59"/>
    <w:rsid w:val="009466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rpsdutexte9ptEspacement0pt">
    <w:name w:val="Corps du texte + 9 pt;Espacement 0 pt"/>
    <w:basedOn w:val="DefaultParagraphFont"/>
    <w:rsid w:val="006A21AD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8"/>
      <w:szCs w:val="18"/>
      <w:u w:val="none"/>
      <w:shd w:val="clear" w:color="auto" w:fill="FFFFFF"/>
      <w:lang w:val="fr-FR"/>
    </w:rPr>
  </w:style>
  <w:style w:type="character" w:customStyle="1" w:styleId="Corpsdutexte9pt">
    <w:name w:val="Corps du texte + 9 pt"/>
    <w:basedOn w:val="DefaultParagraphFont"/>
    <w:rsid w:val="006A21AD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8"/>
      <w:szCs w:val="18"/>
      <w:u w:val="none"/>
      <w:shd w:val="clear" w:color="auto" w:fill="FFFFFF"/>
      <w:lang w:val="fr-FR"/>
    </w:rPr>
  </w:style>
  <w:style w:type="paragraph" w:styleId="NoSpacing">
    <w:name w:val="No Spacing"/>
    <w:uiPriority w:val="1"/>
    <w:qFormat/>
    <w:rsid w:val="006A21AD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464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8589F-EDC9-48DB-AD8B-D6957D2E7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539</Words>
  <Characters>2966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30</cp:revision>
  <dcterms:created xsi:type="dcterms:W3CDTF">2024-06-16T21:00:00Z</dcterms:created>
  <dcterms:modified xsi:type="dcterms:W3CDTF">2026-03-30T17:50:00Z</dcterms:modified>
</cp:coreProperties>
</file>