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651F" w:rsidRPr="006D651F" w:rsidRDefault="006D651F" w:rsidP="006D651F">
      <w:pPr>
        <w:pBdr>
          <w:bottom w:val="single" w:sz="4" w:space="1" w:color="auto"/>
        </w:pBdr>
        <w:spacing w:before="100" w:beforeAutospacing="1" w:after="100" w:afterAutospacing="1" w:line="240" w:lineRule="auto"/>
        <w:rPr>
          <w:rFonts w:eastAsia="Times New Roman" w:cstheme="minorHAnsi"/>
          <w:b/>
          <w:i/>
          <w:sz w:val="32"/>
          <w:szCs w:val="24"/>
          <w:lang w:eastAsia="fr-FR"/>
        </w:rPr>
      </w:pPr>
      <w:r w:rsidRPr="006D651F">
        <w:rPr>
          <w:rFonts w:eastAsia="Times New Roman" w:cstheme="minorHAnsi"/>
          <w:b/>
          <w:sz w:val="32"/>
          <w:szCs w:val="24"/>
          <w:lang w:eastAsia="fr-FR"/>
        </w:rPr>
        <w:t>Platon,</w:t>
      </w:r>
      <w:r w:rsidRPr="006D651F">
        <w:rPr>
          <w:rFonts w:eastAsia="Times New Roman" w:cstheme="minorHAnsi"/>
          <w:b/>
          <w:i/>
          <w:sz w:val="32"/>
          <w:szCs w:val="24"/>
          <w:lang w:eastAsia="fr-FR"/>
        </w:rPr>
        <w:t xml:space="preserve"> La République</w:t>
      </w:r>
    </w:p>
    <w:p w:rsidR="00FB328A" w:rsidRPr="00FB328A" w:rsidRDefault="00FB328A" w:rsidP="00FB328A">
      <w:p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i/>
          <w:sz w:val="24"/>
          <w:szCs w:val="24"/>
          <w:lang w:eastAsia="fr-FR"/>
        </w:rPr>
        <w:t>La République</w:t>
      </w:r>
      <w:r w:rsidRPr="00FB328A">
        <w:rPr>
          <w:rFonts w:eastAsia="Times New Roman" w:cstheme="minorHAnsi"/>
          <w:sz w:val="24"/>
          <w:szCs w:val="24"/>
          <w:lang w:eastAsia="fr-FR"/>
        </w:rPr>
        <w:t xml:space="preserve"> est un dialogue de Platon qui cherche à répondre à une question centrale : </w:t>
      </w:r>
      <w:r w:rsidRPr="00FB328A">
        <w:rPr>
          <w:rFonts w:eastAsia="Times New Roman" w:cstheme="minorHAnsi"/>
          <w:sz w:val="24"/>
          <w:szCs w:val="24"/>
          <w:u w:val="single"/>
          <w:lang w:eastAsia="fr-FR"/>
        </w:rPr>
        <w:t>qu’est-ce que la justice</w:t>
      </w:r>
      <w:r w:rsidRPr="00FB328A">
        <w:rPr>
          <w:rFonts w:eastAsia="Times New Roman" w:cstheme="minorHAnsi"/>
          <w:sz w:val="24"/>
          <w:szCs w:val="24"/>
          <w:lang w:eastAsia="fr-FR"/>
        </w:rPr>
        <w:t xml:space="preserve">, dans la cité et dans l’âme, et pourquoi </w:t>
      </w:r>
      <w:proofErr w:type="spellStart"/>
      <w:r w:rsidRPr="00FB328A">
        <w:rPr>
          <w:rFonts w:eastAsia="Times New Roman" w:cstheme="minorHAnsi"/>
          <w:sz w:val="24"/>
          <w:szCs w:val="24"/>
          <w:lang w:eastAsia="fr-FR"/>
        </w:rPr>
        <w:t>vaut</w:t>
      </w:r>
      <w:r w:rsidRPr="00FB328A">
        <w:rPr>
          <w:rFonts w:eastAsia="Times New Roman" w:cstheme="minorHAnsi"/>
          <w:sz w:val="24"/>
          <w:szCs w:val="24"/>
          <w:lang w:eastAsia="fr-FR"/>
        </w:rPr>
        <w:noBreakHyphen/>
        <w:t>il</w:t>
      </w:r>
      <w:proofErr w:type="spellEnd"/>
      <w:r w:rsidRPr="00FB328A">
        <w:rPr>
          <w:rFonts w:eastAsia="Times New Roman" w:cstheme="minorHAnsi"/>
          <w:sz w:val="24"/>
          <w:szCs w:val="24"/>
          <w:lang w:eastAsia="fr-FR"/>
        </w:rPr>
        <w:t xml:space="preserve"> mieux être juste qu’injuste, même si l’injuste semble y gagner extérieurement ?</w:t>
      </w:r>
    </w:p>
    <w:p w:rsidR="00FB328A" w:rsidRPr="00FB328A" w:rsidRDefault="00FB328A" w:rsidP="00FB328A">
      <w:pPr>
        <w:spacing w:before="100" w:beforeAutospacing="1" w:after="100" w:afterAutospacing="1" w:line="240" w:lineRule="auto"/>
        <w:outlineLvl w:val="1"/>
        <w:rPr>
          <w:rFonts w:eastAsia="Times New Roman" w:cstheme="minorHAnsi"/>
          <w:b/>
          <w:bCs/>
          <w:sz w:val="32"/>
          <w:szCs w:val="36"/>
          <w:lang w:eastAsia="fr-FR"/>
        </w:rPr>
      </w:pPr>
      <w:r w:rsidRPr="00FB328A">
        <w:rPr>
          <w:rFonts w:eastAsia="Times New Roman" w:cstheme="minorHAnsi"/>
          <w:b/>
          <w:bCs/>
          <w:sz w:val="32"/>
          <w:szCs w:val="36"/>
          <w:lang w:eastAsia="fr-FR"/>
        </w:rPr>
        <w:t>Contexte et structure générale</w:t>
      </w:r>
    </w:p>
    <w:p w:rsidR="00FB328A" w:rsidRPr="00FB328A" w:rsidRDefault="00FB328A" w:rsidP="00FB328A">
      <w:p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 xml:space="preserve">L’œuvre est rédigée vers 380 av. J.-C. et met en scène Socrate dialoguant avec divers interlocuteurs (Céphale, Polémarque, </w:t>
      </w:r>
      <w:proofErr w:type="spellStart"/>
      <w:r w:rsidRPr="00FB328A">
        <w:rPr>
          <w:rFonts w:eastAsia="Times New Roman" w:cstheme="minorHAnsi"/>
          <w:sz w:val="24"/>
          <w:szCs w:val="24"/>
          <w:lang w:eastAsia="fr-FR"/>
        </w:rPr>
        <w:t>Thrasymaque</w:t>
      </w:r>
      <w:proofErr w:type="spellEnd"/>
      <w:r w:rsidRPr="00FB328A">
        <w:rPr>
          <w:rFonts w:eastAsia="Times New Roman" w:cstheme="minorHAnsi"/>
          <w:sz w:val="24"/>
          <w:szCs w:val="24"/>
          <w:lang w:eastAsia="fr-FR"/>
        </w:rPr>
        <w:t xml:space="preserve">, </w:t>
      </w:r>
      <w:proofErr w:type="spellStart"/>
      <w:r w:rsidRPr="00FB328A">
        <w:rPr>
          <w:rFonts w:eastAsia="Times New Roman" w:cstheme="minorHAnsi"/>
          <w:sz w:val="24"/>
          <w:szCs w:val="24"/>
          <w:lang w:eastAsia="fr-FR"/>
        </w:rPr>
        <w:t>Glaucon</w:t>
      </w:r>
      <w:proofErr w:type="spellEnd"/>
      <w:r w:rsidRPr="00FB328A">
        <w:rPr>
          <w:rFonts w:eastAsia="Times New Roman" w:cstheme="minorHAnsi"/>
          <w:sz w:val="24"/>
          <w:szCs w:val="24"/>
          <w:lang w:eastAsia="fr-FR"/>
        </w:rPr>
        <w:t xml:space="preserve">, </w:t>
      </w:r>
      <w:proofErr w:type="spellStart"/>
      <w:r w:rsidRPr="00FB328A">
        <w:rPr>
          <w:rFonts w:eastAsia="Times New Roman" w:cstheme="minorHAnsi"/>
          <w:sz w:val="24"/>
          <w:szCs w:val="24"/>
          <w:lang w:eastAsia="fr-FR"/>
        </w:rPr>
        <w:t>Adimante</w:t>
      </w:r>
      <w:proofErr w:type="spellEnd"/>
      <w:r w:rsidRPr="00FB328A">
        <w:rPr>
          <w:rFonts w:eastAsia="Times New Roman" w:cstheme="minorHAnsi"/>
          <w:sz w:val="24"/>
          <w:szCs w:val="24"/>
          <w:lang w:eastAsia="fr-FR"/>
        </w:rPr>
        <w:t xml:space="preserve">…). Elle est divisée en </w:t>
      </w:r>
      <w:r w:rsidRPr="00FB328A">
        <w:rPr>
          <w:rFonts w:eastAsia="Times New Roman" w:cstheme="minorHAnsi"/>
          <w:sz w:val="24"/>
          <w:szCs w:val="24"/>
          <w:u w:val="single"/>
          <w:lang w:eastAsia="fr-FR"/>
        </w:rPr>
        <w:t xml:space="preserve">dix livres </w:t>
      </w:r>
      <w:r w:rsidRPr="00FB328A">
        <w:rPr>
          <w:rFonts w:eastAsia="Times New Roman" w:cstheme="minorHAnsi"/>
          <w:sz w:val="24"/>
          <w:szCs w:val="24"/>
          <w:lang w:eastAsia="fr-FR"/>
        </w:rPr>
        <w:t xml:space="preserve">qui forment un cheminement continu : on passe d’une discussion morale sur la justice à une vaste construction d’une </w:t>
      </w:r>
      <w:r w:rsidRPr="006D651F">
        <w:rPr>
          <w:rFonts w:eastAsia="Times New Roman" w:cstheme="minorHAnsi"/>
          <w:bCs/>
          <w:sz w:val="24"/>
          <w:szCs w:val="24"/>
          <w:lang w:eastAsia="fr-FR"/>
        </w:rPr>
        <w:t>cité</w:t>
      </w:r>
      <w:r w:rsidRPr="00FB328A">
        <w:rPr>
          <w:rFonts w:eastAsia="Times New Roman" w:cstheme="minorHAnsi"/>
          <w:sz w:val="24"/>
          <w:szCs w:val="24"/>
          <w:lang w:eastAsia="fr-FR"/>
        </w:rPr>
        <w:t xml:space="preserve"> idéale, puis à une analyse de l’âme, de la connaissance et des différents régimes politiques.</w:t>
      </w:r>
    </w:p>
    <w:p w:rsidR="00FB328A" w:rsidRDefault="00FB328A" w:rsidP="00FB328A">
      <w:p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Platon adopte une méthode indirecte : pour comprendre ce qu’est la justice dans l’âme individuelle, il propose d’abord de l’observer « en grand » dans une cité construite par la pensée. L’ouvrage mêle ainsi philosophie morale, politique, psychologie de l’âme et théorie de la connaissance.</w:t>
      </w:r>
    </w:p>
    <w:p w:rsidR="006D651F" w:rsidRPr="00FB328A" w:rsidRDefault="006D651F" w:rsidP="00FB328A">
      <w:pPr>
        <w:spacing w:before="100" w:beforeAutospacing="1" w:after="100" w:afterAutospacing="1" w:line="240" w:lineRule="auto"/>
        <w:rPr>
          <w:rFonts w:eastAsia="Times New Roman" w:cstheme="minorHAnsi"/>
          <w:sz w:val="24"/>
          <w:szCs w:val="24"/>
          <w:lang w:eastAsia="fr-FR"/>
        </w:rPr>
      </w:pPr>
    </w:p>
    <w:p w:rsidR="00FB328A" w:rsidRPr="006D651F" w:rsidRDefault="00FB328A" w:rsidP="00FB328A">
      <w:pPr>
        <w:pStyle w:val="ListParagraph"/>
        <w:numPr>
          <w:ilvl w:val="0"/>
          <w:numId w:val="5"/>
        </w:numPr>
        <w:spacing w:before="100" w:beforeAutospacing="1" w:after="100" w:afterAutospacing="1" w:line="240" w:lineRule="auto"/>
        <w:outlineLvl w:val="1"/>
        <w:rPr>
          <w:rFonts w:eastAsia="Times New Roman" w:cstheme="minorHAnsi"/>
          <w:b/>
          <w:bCs/>
          <w:sz w:val="32"/>
          <w:szCs w:val="36"/>
          <w:lang w:eastAsia="fr-FR"/>
        </w:rPr>
      </w:pPr>
      <w:r w:rsidRPr="006D651F">
        <w:rPr>
          <w:rFonts w:eastAsia="Times New Roman" w:cstheme="minorHAnsi"/>
          <w:b/>
          <w:bCs/>
          <w:sz w:val="32"/>
          <w:szCs w:val="36"/>
          <w:lang w:eastAsia="fr-FR"/>
        </w:rPr>
        <w:t>La question de la justice (Livres I–II)</w:t>
      </w:r>
    </w:p>
    <w:p w:rsidR="00FB328A" w:rsidRPr="00FB328A" w:rsidRDefault="00FB328A" w:rsidP="00FB328A">
      <w:p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 xml:space="preserve">Au début, Socrate examine des </w:t>
      </w:r>
      <w:r w:rsidRPr="00FB328A">
        <w:rPr>
          <w:rFonts w:eastAsia="Times New Roman" w:cstheme="minorHAnsi"/>
          <w:sz w:val="24"/>
          <w:szCs w:val="24"/>
          <w:u w:val="single"/>
          <w:lang w:eastAsia="fr-FR"/>
        </w:rPr>
        <w:t>définitions usuelles de la justice</w:t>
      </w:r>
      <w:r w:rsidRPr="00FB328A">
        <w:rPr>
          <w:rFonts w:eastAsia="Times New Roman" w:cstheme="minorHAnsi"/>
          <w:sz w:val="24"/>
          <w:szCs w:val="24"/>
          <w:lang w:eastAsia="fr-FR"/>
        </w:rPr>
        <w:t xml:space="preserve"> : dire la vérité et rendre à chacun ce qui lui est dû (Céphale), faire du bien à ses amis et du mal à ses ennemis (Polémarque), ou encore l’idée de </w:t>
      </w:r>
      <w:proofErr w:type="spellStart"/>
      <w:r w:rsidRPr="00FB328A">
        <w:rPr>
          <w:rFonts w:eastAsia="Times New Roman" w:cstheme="minorHAnsi"/>
          <w:sz w:val="24"/>
          <w:szCs w:val="24"/>
          <w:lang w:eastAsia="fr-FR"/>
        </w:rPr>
        <w:t>Thrasymaque</w:t>
      </w:r>
      <w:proofErr w:type="spellEnd"/>
      <w:r w:rsidRPr="00FB328A">
        <w:rPr>
          <w:rFonts w:eastAsia="Times New Roman" w:cstheme="minorHAnsi"/>
          <w:sz w:val="24"/>
          <w:szCs w:val="24"/>
          <w:lang w:eastAsia="fr-FR"/>
        </w:rPr>
        <w:t xml:space="preserve"> selon laquelle la justice n’est que l’intérêt du plus fort, c’est</w:t>
      </w:r>
      <w:r w:rsidRPr="00FB328A">
        <w:rPr>
          <w:rFonts w:eastAsia="Times New Roman" w:cstheme="minorHAnsi"/>
          <w:sz w:val="24"/>
          <w:szCs w:val="24"/>
          <w:lang w:eastAsia="fr-FR"/>
        </w:rPr>
        <w:noBreakHyphen/>
      </w:r>
      <w:proofErr w:type="spellStart"/>
      <w:r w:rsidRPr="00FB328A">
        <w:rPr>
          <w:rFonts w:eastAsia="Times New Roman" w:cstheme="minorHAnsi"/>
          <w:sz w:val="24"/>
          <w:szCs w:val="24"/>
          <w:lang w:eastAsia="fr-FR"/>
        </w:rPr>
        <w:t>à</w:t>
      </w:r>
      <w:r w:rsidRPr="00FB328A">
        <w:rPr>
          <w:rFonts w:eastAsia="Times New Roman" w:cstheme="minorHAnsi"/>
          <w:sz w:val="24"/>
          <w:szCs w:val="24"/>
          <w:lang w:eastAsia="fr-FR"/>
        </w:rPr>
        <w:noBreakHyphen/>
        <w:t>dire</w:t>
      </w:r>
      <w:proofErr w:type="spellEnd"/>
      <w:r w:rsidRPr="00FB328A">
        <w:rPr>
          <w:rFonts w:eastAsia="Times New Roman" w:cstheme="minorHAnsi"/>
          <w:sz w:val="24"/>
          <w:szCs w:val="24"/>
          <w:lang w:eastAsia="fr-FR"/>
        </w:rPr>
        <w:t xml:space="preserve"> du détenteur du pouvoir. </w:t>
      </w:r>
      <w:proofErr w:type="spellStart"/>
      <w:r w:rsidRPr="00FB328A">
        <w:rPr>
          <w:rFonts w:eastAsia="Times New Roman" w:cstheme="minorHAnsi"/>
          <w:sz w:val="24"/>
          <w:szCs w:val="24"/>
          <w:lang w:eastAsia="fr-FR"/>
        </w:rPr>
        <w:t>Thrasymaque</w:t>
      </w:r>
      <w:proofErr w:type="spellEnd"/>
      <w:r w:rsidRPr="00FB328A">
        <w:rPr>
          <w:rFonts w:eastAsia="Times New Roman" w:cstheme="minorHAnsi"/>
          <w:sz w:val="24"/>
          <w:szCs w:val="24"/>
          <w:lang w:eastAsia="fr-FR"/>
        </w:rPr>
        <w:t xml:space="preserve"> soutient que la justice sert les gouvernants, tandis que l’injustice, habilement pratiquée, serait plus profitable.</w:t>
      </w:r>
    </w:p>
    <w:p w:rsidR="00FB328A" w:rsidRPr="00FB328A" w:rsidRDefault="00FB328A" w:rsidP="00FB328A">
      <w:pPr>
        <w:spacing w:before="100" w:beforeAutospacing="1" w:after="100" w:afterAutospacing="1" w:line="240" w:lineRule="auto"/>
        <w:rPr>
          <w:rFonts w:eastAsia="Times New Roman" w:cstheme="minorHAnsi"/>
          <w:sz w:val="24"/>
          <w:szCs w:val="24"/>
          <w:lang w:eastAsia="fr-FR"/>
        </w:rPr>
      </w:pPr>
      <w:proofErr w:type="spellStart"/>
      <w:r w:rsidRPr="00FB328A">
        <w:rPr>
          <w:rFonts w:eastAsia="Times New Roman" w:cstheme="minorHAnsi"/>
          <w:sz w:val="24"/>
          <w:szCs w:val="24"/>
          <w:lang w:eastAsia="fr-FR"/>
        </w:rPr>
        <w:t>Glaucon</w:t>
      </w:r>
      <w:proofErr w:type="spellEnd"/>
      <w:r w:rsidRPr="00FB328A">
        <w:rPr>
          <w:rFonts w:eastAsia="Times New Roman" w:cstheme="minorHAnsi"/>
          <w:sz w:val="24"/>
          <w:szCs w:val="24"/>
          <w:lang w:eastAsia="fr-FR"/>
        </w:rPr>
        <w:t xml:space="preserve"> radicalise l’objection avec le mythe de l’anneau de Gygès : si un homme pouvait devenir invisible et agir sans être puni, il serait injuste, ce qui semble montrer que les hommes ne sont justes que par contrainte, par peur des sanctions. Platon doit donc montrer que la justice est un bien pour l’âme </w:t>
      </w:r>
      <w:proofErr w:type="spellStart"/>
      <w:r w:rsidRPr="00FB328A">
        <w:rPr>
          <w:rFonts w:eastAsia="Times New Roman" w:cstheme="minorHAnsi"/>
          <w:sz w:val="24"/>
          <w:szCs w:val="24"/>
          <w:lang w:eastAsia="fr-FR"/>
        </w:rPr>
        <w:t>elle</w:t>
      </w:r>
      <w:r w:rsidRPr="00FB328A">
        <w:rPr>
          <w:rFonts w:eastAsia="Times New Roman" w:cstheme="minorHAnsi"/>
          <w:sz w:val="24"/>
          <w:szCs w:val="24"/>
          <w:lang w:eastAsia="fr-FR"/>
        </w:rPr>
        <w:noBreakHyphen/>
        <w:t>même</w:t>
      </w:r>
      <w:proofErr w:type="spellEnd"/>
      <w:r w:rsidRPr="00FB328A">
        <w:rPr>
          <w:rFonts w:eastAsia="Times New Roman" w:cstheme="minorHAnsi"/>
          <w:sz w:val="24"/>
          <w:szCs w:val="24"/>
          <w:lang w:eastAsia="fr-FR"/>
        </w:rPr>
        <w:t>, indépendamment de l’opinion ou des récompenses extérieures.</w:t>
      </w:r>
    </w:p>
    <w:p w:rsidR="00FB328A" w:rsidRPr="006D651F" w:rsidRDefault="00FB328A" w:rsidP="00FB328A">
      <w:pPr>
        <w:pStyle w:val="ListParagraph"/>
        <w:numPr>
          <w:ilvl w:val="0"/>
          <w:numId w:val="5"/>
        </w:numPr>
        <w:spacing w:before="100" w:beforeAutospacing="1" w:after="100" w:afterAutospacing="1" w:line="240" w:lineRule="auto"/>
        <w:outlineLvl w:val="1"/>
        <w:rPr>
          <w:rFonts w:eastAsia="Times New Roman" w:cstheme="minorHAnsi"/>
          <w:b/>
          <w:bCs/>
          <w:sz w:val="32"/>
          <w:szCs w:val="36"/>
          <w:lang w:eastAsia="fr-FR"/>
        </w:rPr>
      </w:pPr>
      <w:r w:rsidRPr="006D651F">
        <w:rPr>
          <w:rFonts w:eastAsia="Times New Roman" w:cstheme="minorHAnsi"/>
          <w:b/>
          <w:bCs/>
          <w:sz w:val="32"/>
          <w:szCs w:val="36"/>
          <w:lang w:eastAsia="fr-FR"/>
        </w:rPr>
        <w:t>Construction de la cité idéale (Livres II–IV)</w:t>
      </w:r>
    </w:p>
    <w:p w:rsidR="00FB328A" w:rsidRPr="00FB328A" w:rsidRDefault="00FB328A" w:rsidP="00FB328A">
      <w:p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 xml:space="preserve">Pour éclairer la justice, Socrate propose de </w:t>
      </w:r>
      <w:r w:rsidRPr="00FB328A">
        <w:rPr>
          <w:rFonts w:eastAsia="Times New Roman" w:cstheme="minorHAnsi"/>
          <w:sz w:val="24"/>
          <w:szCs w:val="24"/>
          <w:u w:val="single"/>
          <w:lang w:eastAsia="fr-FR"/>
        </w:rPr>
        <w:t>construire par la pensée une cité depuis ses besoins élémentaires</w:t>
      </w:r>
      <w:r w:rsidRPr="00FB328A">
        <w:rPr>
          <w:rFonts w:eastAsia="Times New Roman" w:cstheme="minorHAnsi"/>
          <w:sz w:val="24"/>
          <w:szCs w:val="24"/>
          <w:lang w:eastAsia="fr-FR"/>
        </w:rPr>
        <w:t xml:space="preserve">. On voit alors apparaître une division du travail : certains produisent (agriculteurs, artisans), d’autres protègent (gardiens-soldats), d’autres enfin gouvernent (gardiens au sens strict, futurs </w:t>
      </w:r>
      <w:proofErr w:type="spellStart"/>
      <w:r w:rsidRPr="00FB328A">
        <w:rPr>
          <w:rFonts w:eastAsia="Times New Roman" w:cstheme="minorHAnsi"/>
          <w:sz w:val="24"/>
          <w:szCs w:val="24"/>
          <w:lang w:eastAsia="fr-FR"/>
        </w:rPr>
        <w:t>philosophes</w:t>
      </w:r>
      <w:r w:rsidRPr="00FB328A">
        <w:rPr>
          <w:rFonts w:eastAsia="Times New Roman" w:cstheme="minorHAnsi"/>
          <w:sz w:val="24"/>
          <w:szCs w:val="24"/>
          <w:lang w:eastAsia="fr-FR"/>
        </w:rPr>
        <w:noBreakHyphen/>
        <w:t>rois</w:t>
      </w:r>
      <w:proofErr w:type="spellEnd"/>
      <w:r w:rsidRPr="00FB328A">
        <w:rPr>
          <w:rFonts w:eastAsia="Times New Roman" w:cstheme="minorHAnsi"/>
          <w:sz w:val="24"/>
          <w:szCs w:val="24"/>
          <w:lang w:eastAsia="fr-FR"/>
        </w:rPr>
        <w:t>).</w:t>
      </w:r>
      <w:r w:rsidRPr="006D651F">
        <w:rPr>
          <w:rFonts w:eastAsia="Times New Roman" w:cstheme="minorHAnsi"/>
          <w:sz w:val="24"/>
          <w:szCs w:val="24"/>
          <w:lang w:eastAsia="fr-FR"/>
        </w:rPr>
        <w:t>​</w:t>
      </w:r>
    </w:p>
    <w:p w:rsidR="00FB328A" w:rsidRPr="00FB328A" w:rsidRDefault="00FB328A" w:rsidP="00FB328A">
      <w:pPr>
        <w:numPr>
          <w:ilvl w:val="0"/>
          <w:numId w:val="1"/>
        </w:num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Producteurs : ils assurent la subsistance (métiers économiques) et ne participent pas directement au gouvernement.</w:t>
      </w:r>
    </w:p>
    <w:p w:rsidR="00FB328A" w:rsidRPr="00FB328A" w:rsidRDefault="00FB328A" w:rsidP="00FB328A">
      <w:pPr>
        <w:numPr>
          <w:ilvl w:val="0"/>
          <w:numId w:val="1"/>
        </w:num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Auxiliaires : ce sont les soldats chargés de la défense, ils doivent être courageux et disciplinés.</w:t>
      </w:r>
      <w:r w:rsidRPr="006D651F">
        <w:rPr>
          <w:rFonts w:eastAsia="Times New Roman" w:cstheme="minorHAnsi"/>
          <w:sz w:val="24"/>
          <w:szCs w:val="24"/>
          <w:lang w:eastAsia="fr-FR"/>
        </w:rPr>
        <w:t>​​</w:t>
      </w:r>
    </w:p>
    <w:p w:rsidR="00FB328A" w:rsidRPr="00FB328A" w:rsidRDefault="00FB328A" w:rsidP="00FB328A">
      <w:pPr>
        <w:numPr>
          <w:ilvl w:val="0"/>
          <w:numId w:val="1"/>
        </w:num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Gardiens dirigeants : choisis parmi les meilleurs auxiliaires, ils gouvernent la cité en vue du bien commun, non de leur intérêt privé.</w:t>
      </w:r>
    </w:p>
    <w:p w:rsidR="00FB328A" w:rsidRDefault="00FB328A" w:rsidP="00FB328A">
      <w:p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 xml:space="preserve">La justice dans la cité consiste alors à ce que chaque classe accomplisse la fonction qui lui revient, sans empiéter sur celle des autres. Platon décrit aussi les </w:t>
      </w:r>
      <w:r w:rsidRPr="00FB328A">
        <w:rPr>
          <w:rFonts w:eastAsia="Times New Roman" w:cstheme="minorHAnsi"/>
          <w:sz w:val="24"/>
          <w:szCs w:val="24"/>
          <w:u w:val="single"/>
          <w:lang w:eastAsia="fr-FR"/>
        </w:rPr>
        <w:t>quatre vertus cardinales</w:t>
      </w:r>
      <w:r w:rsidRPr="00FB328A">
        <w:rPr>
          <w:rFonts w:eastAsia="Times New Roman" w:cstheme="minorHAnsi"/>
          <w:sz w:val="24"/>
          <w:szCs w:val="24"/>
          <w:lang w:eastAsia="fr-FR"/>
        </w:rPr>
        <w:t> : sagesse (propre aux gouvernants), courage (propre aux auxiliaires), tempérance (harmonie entre les classes) et justice (ordre global où chacun « fait son travail »).</w:t>
      </w:r>
    </w:p>
    <w:p w:rsidR="006D651F" w:rsidRPr="00FB328A" w:rsidRDefault="006D651F" w:rsidP="00FB328A">
      <w:pPr>
        <w:spacing w:before="100" w:beforeAutospacing="1" w:after="100" w:afterAutospacing="1" w:line="240" w:lineRule="auto"/>
        <w:rPr>
          <w:rFonts w:eastAsia="Times New Roman" w:cstheme="minorHAnsi"/>
          <w:sz w:val="24"/>
          <w:szCs w:val="24"/>
          <w:lang w:eastAsia="fr-FR"/>
        </w:rPr>
      </w:pPr>
    </w:p>
    <w:p w:rsidR="00FB328A" w:rsidRPr="006D651F" w:rsidRDefault="00FB328A" w:rsidP="00FB328A">
      <w:pPr>
        <w:pStyle w:val="ListParagraph"/>
        <w:numPr>
          <w:ilvl w:val="0"/>
          <w:numId w:val="5"/>
        </w:numPr>
        <w:spacing w:before="100" w:beforeAutospacing="1" w:after="100" w:afterAutospacing="1" w:line="240" w:lineRule="auto"/>
        <w:outlineLvl w:val="1"/>
        <w:rPr>
          <w:rFonts w:eastAsia="Times New Roman" w:cstheme="minorHAnsi"/>
          <w:b/>
          <w:bCs/>
          <w:sz w:val="32"/>
          <w:szCs w:val="36"/>
          <w:lang w:eastAsia="fr-FR"/>
        </w:rPr>
      </w:pPr>
      <w:r w:rsidRPr="006D651F">
        <w:rPr>
          <w:rFonts w:eastAsia="Times New Roman" w:cstheme="minorHAnsi"/>
          <w:b/>
          <w:bCs/>
          <w:sz w:val="32"/>
          <w:szCs w:val="36"/>
          <w:lang w:eastAsia="fr-FR"/>
        </w:rPr>
        <w:lastRenderedPageBreak/>
        <w:t>Éducation, censure et communauté des gardiens</w:t>
      </w:r>
    </w:p>
    <w:p w:rsidR="00FB328A" w:rsidRPr="00FB328A" w:rsidRDefault="00FB328A" w:rsidP="00FB328A">
      <w:p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 xml:space="preserve">Platon accorde une place centrale à </w:t>
      </w:r>
      <w:r w:rsidRPr="00FB328A">
        <w:rPr>
          <w:rFonts w:eastAsia="Times New Roman" w:cstheme="minorHAnsi"/>
          <w:sz w:val="24"/>
          <w:szCs w:val="24"/>
          <w:u w:val="single"/>
          <w:lang w:eastAsia="fr-FR"/>
        </w:rPr>
        <w:t>l’éducation</w:t>
      </w:r>
      <w:r w:rsidRPr="00FB328A">
        <w:rPr>
          <w:rFonts w:eastAsia="Times New Roman" w:cstheme="minorHAnsi"/>
          <w:sz w:val="24"/>
          <w:szCs w:val="24"/>
          <w:lang w:eastAsia="fr-FR"/>
        </w:rPr>
        <w:t xml:space="preserve"> des futurs gardiens, car elle doit former des âmes qui aiment la vérité et le bien. Dans les premiers livres, il opère une sélection stricte des récits poétiques : il faut écarter les mythes qui présentent les dieux comme injustes ou les héros comme lâches, car ces images corrompraient l’âme des enfants. L’art et la poésie sont donc soumis à une censure rigoureuse dans l’intérêt moral de la cité.</w:t>
      </w:r>
    </w:p>
    <w:p w:rsidR="00FB328A" w:rsidRPr="00FB328A" w:rsidRDefault="00FB328A" w:rsidP="00FB328A">
      <w:p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Pour éviter que les gardiens ne soient tentés d’utiliser leur pouvoir à des fins privées, Platon propose qu’ils n’aient ni propriété privée, ni famille au sens ordinaire : les femmes et les enfants des gardiens sont mis en commun, et les unions sont réglées par la cité afin de favoriser la reproduction des meilleures natures (dimension eugéniste). Les femmes douées reçoivent en principe la même éducation que les hommes et peuvent être gardiennes, ce qui est une thèse étonnamment audacieuse pour l’époque.</w:t>
      </w:r>
    </w:p>
    <w:p w:rsidR="00FB328A" w:rsidRPr="006D651F" w:rsidRDefault="00FB328A" w:rsidP="00FB328A">
      <w:pPr>
        <w:pStyle w:val="ListParagraph"/>
        <w:numPr>
          <w:ilvl w:val="0"/>
          <w:numId w:val="5"/>
        </w:numPr>
        <w:spacing w:before="100" w:beforeAutospacing="1" w:after="100" w:afterAutospacing="1" w:line="240" w:lineRule="auto"/>
        <w:outlineLvl w:val="1"/>
        <w:rPr>
          <w:rFonts w:eastAsia="Times New Roman" w:cstheme="minorHAnsi"/>
          <w:b/>
          <w:bCs/>
          <w:sz w:val="32"/>
          <w:szCs w:val="36"/>
          <w:lang w:eastAsia="fr-FR"/>
        </w:rPr>
      </w:pPr>
      <w:r w:rsidRPr="006D651F">
        <w:rPr>
          <w:rFonts w:eastAsia="Times New Roman" w:cstheme="minorHAnsi"/>
          <w:b/>
          <w:bCs/>
          <w:sz w:val="32"/>
          <w:szCs w:val="36"/>
          <w:lang w:eastAsia="fr-FR"/>
        </w:rPr>
        <w:t>L’âme tripartite et la justice intérieure (Livre IV)</w:t>
      </w:r>
    </w:p>
    <w:p w:rsidR="00FB328A" w:rsidRPr="00FB328A" w:rsidRDefault="00FB328A" w:rsidP="00FB328A">
      <w:p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 xml:space="preserve">Platon transpose ensuite la structure de la cité dans l’âme individuelle. Il distingue </w:t>
      </w:r>
      <w:r w:rsidRPr="00FB328A">
        <w:rPr>
          <w:rFonts w:eastAsia="Times New Roman" w:cstheme="minorHAnsi"/>
          <w:sz w:val="24"/>
          <w:szCs w:val="24"/>
          <w:u w:val="single"/>
          <w:lang w:eastAsia="fr-FR"/>
        </w:rPr>
        <w:t>trois parties de l’âme</w:t>
      </w:r>
      <w:r w:rsidRPr="00FB328A">
        <w:rPr>
          <w:rFonts w:eastAsia="Times New Roman" w:cstheme="minorHAnsi"/>
          <w:sz w:val="24"/>
          <w:szCs w:val="24"/>
          <w:lang w:eastAsia="fr-FR"/>
        </w:rPr>
        <w:t> :</w:t>
      </w:r>
      <w:r w:rsidRPr="006D651F">
        <w:rPr>
          <w:rFonts w:eastAsia="Times New Roman" w:cstheme="minorHAnsi"/>
          <w:sz w:val="24"/>
          <w:szCs w:val="24"/>
          <w:lang w:eastAsia="fr-FR"/>
        </w:rPr>
        <w:t>​​</w:t>
      </w:r>
    </w:p>
    <w:p w:rsidR="00FB328A" w:rsidRPr="00FB328A" w:rsidRDefault="00FB328A" w:rsidP="00FB328A">
      <w:pPr>
        <w:numPr>
          <w:ilvl w:val="0"/>
          <w:numId w:val="2"/>
        </w:num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la partie rationnelle (logos</w:t>
      </w:r>
      <w:proofErr w:type="gramStart"/>
      <w:r w:rsidRPr="00FB328A">
        <w:rPr>
          <w:rFonts w:eastAsia="Times New Roman" w:cstheme="minorHAnsi"/>
          <w:sz w:val="24"/>
          <w:szCs w:val="24"/>
          <w:lang w:eastAsia="fr-FR"/>
        </w:rPr>
        <w:t>) </w:t>
      </w:r>
      <w:proofErr w:type="gramEnd"/>
      <w:r w:rsidRPr="00FB328A">
        <w:rPr>
          <w:rFonts w:eastAsia="Times New Roman" w:cstheme="minorHAnsi"/>
          <w:sz w:val="24"/>
          <w:szCs w:val="24"/>
          <w:lang w:eastAsia="fr-FR"/>
        </w:rPr>
        <w:t>: elle recherche la vérité, calcule, délibère sur ce qui est bon.</w:t>
      </w:r>
      <w:r w:rsidRPr="006D651F">
        <w:rPr>
          <w:rFonts w:eastAsia="Times New Roman" w:cstheme="minorHAnsi"/>
          <w:sz w:val="24"/>
          <w:szCs w:val="24"/>
          <w:lang w:eastAsia="fr-FR"/>
        </w:rPr>
        <w:t>​​</w:t>
      </w:r>
    </w:p>
    <w:p w:rsidR="00FB328A" w:rsidRPr="00FB328A" w:rsidRDefault="00FB328A" w:rsidP="00FB328A">
      <w:pPr>
        <w:numPr>
          <w:ilvl w:val="0"/>
          <w:numId w:val="2"/>
        </w:num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la partie irascible (</w:t>
      </w:r>
      <w:proofErr w:type="spellStart"/>
      <w:r w:rsidRPr="00FB328A">
        <w:rPr>
          <w:rFonts w:eastAsia="Times New Roman" w:cstheme="minorHAnsi"/>
          <w:sz w:val="24"/>
          <w:szCs w:val="24"/>
          <w:lang w:eastAsia="fr-FR"/>
        </w:rPr>
        <w:t>thumos</w:t>
      </w:r>
      <w:proofErr w:type="spellEnd"/>
      <w:proofErr w:type="gramStart"/>
      <w:r w:rsidRPr="00FB328A">
        <w:rPr>
          <w:rFonts w:eastAsia="Times New Roman" w:cstheme="minorHAnsi"/>
          <w:sz w:val="24"/>
          <w:szCs w:val="24"/>
          <w:lang w:eastAsia="fr-FR"/>
        </w:rPr>
        <w:t>) </w:t>
      </w:r>
      <w:proofErr w:type="gramEnd"/>
      <w:r w:rsidRPr="00FB328A">
        <w:rPr>
          <w:rFonts w:eastAsia="Times New Roman" w:cstheme="minorHAnsi"/>
          <w:sz w:val="24"/>
          <w:szCs w:val="24"/>
          <w:lang w:eastAsia="fr-FR"/>
        </w:rPr>
        <w:t>: siège du courage, de l’indignation, du sentiment de l’honneur.</w:t>
      </w:r>
      <w:r w:rsidRPr="006D651F">
        <w:rPr>
          <w:rFonts w:eastAsia="Times New Roman" w:cstheme="minorHAnsi"/>
          <w:sz w:val="24"/>
          <w:szCs w:val="24"/>
          <w:lang w:eastAsia="fr-FR"/>
        </w:rPr>
        <w:t>​​</w:t>
      </w:r>
    </w:p>
    <w:p w:rsidR="00FB328A" w:rsidRPr="00FB328A" w:rsidRDefault="00FB328A" w:rsidP="00FB328A">
      <w:pPr>
        <w:numPr>
          <w:ilvl w:val="0"/>
          <w:numId w:val="2"/>
        </w:num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la partie désirante (</w:t>
      </w:r>
      <w:proofErr w:type="spellStart"/>
      <w:r w:rsidRPr="00FB328A">
        <w:rPr>
          <w:rFonts w:eastAsia="Times New Roman" w:cstheme="minorHAnsi"/>
          <w:sz w:val="24"/>
          <w:szCs w:val="24"/>
          <w:lang w:eastAsia="fr-FR"/>
        </w:rPr>
        <w:t>epithumia</w:t>
      </w:r>
      <w:proofErr w:type="spellEnd"/>
      <w:proofErr w:type="gramStart"/>
      <w:r w:rsidRPr="00FB328A">
        <w:rPr>
          <w:rFonts w:eastAsia="Times New Roman" w:cstheme="minorHAnsi"/>
          <w:sz w:val="24"/>
          <w:szCs w:val="24"/>
          <w:lang w:eastAsia="fr-FR"/>
        </w:rPr>
        <w:t>) </w:t>
      </w:r>
      <w:proofErr w:type="gramEnd"/>
      <w:r w:rsidRPr="00FB328A">
        <w:rPr>
          <w:rFonts w:eastAsia="Times New Roman" w:cstheme="minorHAnsi"/>
          <w:sz w:val="24"/>
          <w:szCs w:val="24"/>
          <w:lang w:eastAsia="fr-FR"/>
        </w:rPr>
        <w:t>: ensemble des désirs sensibles (plaisirs matériels, appétits).</w:t>
      </w:r>
      <w:r w:rsidRPr="006D651F">
        <w:rPr>
          <w:rFonts w:eastAsia="Times New Roman" w:cstheme="minorHAnsi"/>
          <w:sz w:val="24"/>
          <w:szCs w:val="24"/>
          <w:lang w:eastAsia="fr-FR"/>
        </w:rPr>
        <w:t>​​</w:t>
      </w:r>
    </w:p>
    <w:p w:rsidR="00FB328A" w:rsidRPr="00FB328A" w:rsidRDefault="00FB328A" w:rsidP="00FB328A">
      <w:p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 xml:space="preserve">La justice dans l’âme consiste, comme dans la cité, à ce que chaque partie remplisse sa fonction : la raison doit gouverner, la partie irascible soutenir la raison, et la partie désirante obéir aux ordres de la raison. </w:t>
      </w:r>
      <w:r w:rsidRPr="00FB328A">
        <w:rPr>
          <w:rFonts w:eastAsia="Times New Roman" w:cstheme="minorHAnsi"/>
          <w:sz w:val="24"/>
          <w:szCs w:val="24"/>
          <w:u w:val="single"/>
          <w:lang w:eastAsia="fr-FR"/>
        </w:rPr>
        <w:t xml:space="preserve">Un individu juste est donc un individu </w:t>
      </w:r>
      <w:r w:rsidRPr="00FB328A">
        <w:rPr>
          <w:rFonts w:eastAsia="Times New Roman" w:cstheme="minorHAnsi"/>
          <w:sz w:val="24"/>
          <w:szCs w:val="24"/>
          <w:lang w:eastAsia="fr-FR"/>
        </w:rPr>
        <w:t>harmonieux, dont les différentes forces intérieures sont correctement hiérarchisées, ce qui explique pourquoi la justice rend l’âme plus heureuse et plus unifiée que l’injustice.</w:t>
      </w:r>
      <w:r w:rsidRPr="006D651F">
        <w:rPr>
          <w:rFonts w:eastAsia="Times New Roman" w:cstheme="minorHAnsi"/>
          <w:sz w:val="24"/>
          <w:szCs w:val="24"/>
          <w:lang w:eastAsia="fr-FR"/>
        </w:rPr>
        <w:t>​</w:t>
      </w:r>
    </w:p>
    <w:p w:rsidR="00FB328A" w:rsidRPr="006D651F" w:rsidRDefault="00FB328A" w:rsidP="00FB328A">
      <w:pPr>
        <w:pStyle w:val="ListParagraph"/>
        <w:numPr>
          <w:ilvl w:val="0"/>
          <w:numId w:val="5"/>
        </w:numPr>
        <w:spacing w:before="100" w:beforeAutospacing="1" w:after="100" w:afterAutospacing="1" w:line="240" w:lineRule="auto"/>
        <w:outlineLvl w:val="1"/>
        <w:rPr>
          <w:rFonts w:eastAsia="Times New Roman" w:cstheme="minorHAnsi"/>
          <w:b/>
          <w:bCs/>
          <w:sz w:val="32"/>
          <w:szCs w:val="36"/>
          <w:lang w:eastAsia="fr-FR"/>
        </w:rPr>
      </w:pPr>
      <w:proofErr w:type="spellStart"/>
      <w:r w:rsidRPr="006D651F">
        <w:rPr>
          <w:rFonts w:eastAsia="Times New Roman" w:cstheme="minorHAnsi"/>
          <w:b/>
          <w:bCs/>
          <w:sz w:val="32"/>
          <w:szCs w:val="36"/>
          <w:lang w:eastAsia="fr-FR"/>
        </w:rPr>
        <w:t>Philosophes</w:t>
      </w:r>
      <w:r w:rsidRPr="006D651F">
        <w:rPr>
          <w:rFonts w:eastAsia="Times New Roman" w:cstheme="minorHAnsi"/>
          <w:b/>
          <w:bCs/>
          <w:sz w:val="32"/>
          <w:szCs w:val="36"/>
          <w:lang w:eastAsia="fr-FR"/>
        </w:rPr>
        <w:noBreakHyphen/>
        <w:t>rois</w:t>
      </w:r>
      <w:proofErr w:type="spellEnd"/>
      <w:r w:rsidRPr="006D651F">
        <w:rPr>
          <w:rFonts w:eastAsia="Times New Roman" w:cstheme="minorHAnsi"/>
          <w:b/>
          <w:bCs/>
          <w:sz w:val="32"/>
          <w:szCs w:val="36"/>
          <w:lang w:eastAsia="fr-FR"/>
        </w:rPr>
        <w:t xml:space="preserve"> et théorie de la connaissance (Livres V–VII)</w:t>
      </w:r>
    </w:p>
    <w:p w:rsidR="00FB328A" w:rsidRPr="00FB328A" w:rsidRDefault="00FB328A" w:rsidP="00FB328A">
      <w:p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 xml:space="preserve">Platon soutient qu’il n’y aura fin aux maux des cités que lorsque les philosophes seront rois ou lorsque les rois deviendront philosophes. Le philosophe est celui qui aime la vérité, capable de s’élever </w:t>
      </w:r>
      <w:proofErr w:type="spellStart"/>
      <w:r w:rsidRPr="00FB328A">
        <w:rPr>
          <w:rFonts w:eastAsia="Times New Roman" w:cstheme="minorHAnsi"/>
          <w:sz w:val="24"/>
          <w:szCs w:val="24"/>
          <w:lang w:eastAsia="fr-FR"/>
        </w:rPr>
        <w:t>au</w:t>
      </w:r>
      <w:r w:rsidRPr="00FB328A">
        <w:rPr>
          <w:rFonts w:eastAsia="Times New Roman" w:cstheme="minorHAnsi"/>
          <w:sz w:val="24"/>
          <w:szCs w:val="24"/>
          <w:lang w:eastAsia="fr-FR"/>
        </w:rPr>
        <w:noBreakHyphen/>
        <w:t>delà</w:t>
      </w:r>
      <w:proofErr w:type="spellEnd"/>
      <w:r w:rsidRPr="00FB328A">
        <w:rPr>
          <w:rFonts w:eastAsia="Times New Roman" w:cstheme="minorHAnsi"/>
          <w:sz w:val="24"/>
          <w:szCs w:val="24"/>
          <w:lang w:eastAsia="fr-FR"/>
        </w:rPr>
        <w:t xml:space="preserve"> du monde sensible vers le monde des Idées ou Formes intelligibles (comme l’Idée de Bien, de Justice, de Beau).</w:t>
      </w:r>
    </w:p>
    <w:p w:rsidR="00FB328A" w:rsidRPr="00FB328A" w:rsidRDefault="00FB328A" w:rsidP="00FB328A">
      <w:p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 xml:space="preserve">Platon distingue ainsi la simple </w:t>
      </w:r>
      <w:r w:rsidRPr="00FB328A">
        <w:rPr>
          <w:rFonts w:eastAsia="Times New Roman" w:cstheme="minorHAnsi"/>
          <w:sz w:val="24"/>
          <w:szCs w:val="24"/>
          <w:u w:val="single"/>
          <w:lang w:eastAsia="fr-FR"/>
        </w:rPr>
        <w:t>opinion</w:t>
      </w:r>
      <w:r w:rsidRPr="00FB328A">
        <w:rPr>
          <w:rFonts w:eastAsia="Times New Roman" w:cstheme="minorHAnsi"/>
          <w:sz w:val="24"/>
          <w:szCs w:val="24"/>
          <w:lang w:eastAsia="fr-FR"/>
        </w:rPr>
        <w:t xml:space="preserve"> (portant sur ce qui change, le monde visible) de la </w:t>
      </w:r>
      <w:r w:rsidRPr="00FB328A">
        <w:rPr>
          <w:rFonts w:eastAsia="Times New Roman" w:cstheme="minorHAnsi"/>
          <w:sz w:val="24"/>
          <w:szCs w:val="24"/>
          <w:u w:val="single"/>
          <w:lang w:eastAsia="fr-FR"/>
        </w:rPr>
        <w:t>science</w:t>
      </w:r>
      <w:r w:rsidRPr="00FB328A">
        <w:rPr>
          <w:rFonts w:eastAsia="Times New Roman" w:cstheme="minorHAnsi"/>
          <w:sz w:val="24"/>
          <w:szCs w:val="24"/>
          <w:lang w:eastAsia="fr-FR"/>
        </w:rPr>
        <w:t xml:space="preserve"> (portant sur ce qui est stable et intelligible). Il illustre sa théorie par trois grandes images :</w:t>
      </w:r>
    </w:p>
    <w:p w:rsidR="00FB328A" w:rsidRPr="00FB328A" w:rsidRDefault="00FB328A" w:rsidP="00FB328A">
      <w:pPr>
        <w:numPr>
          <w:ilvl w:val="0"/>
          <w:numId w:val="3"/>
        </w:num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le soleil : le Bien est au monde intelligible ce que le soleil est au monde visible, source de lumière et de visibilité, donc de connaissance.</w:t>
      </w:r>
    </w:p>
    <w:p w:rsidR="00FB328A" w:rsidRPr="00FB328A" w:rsidRDefault="00FB328A" w:rsidP="00FB328A">
      <w:pPr>
        <w:numPr>
          <w:ilvl w:val="0"/>
          <w:numId w:val="3"/>
        </w:num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la ligne divisée : elle hiérarchise les degrés de connaissance, de l’illusion sensible à l’intelligence des Idées.</w:t>
      </w:r>
    </w:p>
    <w:p w:rsidR="00FB328A" w:rsidRPr="00FB328A" w:rsidRDefault="00FB328A" w:rsidP="00FB328A">
      <w:pPr>
        <w:numPr>
          <w:ilvl w:val="0"/>
          <w:numId w:val="3"/>
        </w:num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l’allégorie de la caverne : des prisonniers, enchaînés dans une caverne, ne voient que des ombres projetées sur un mur ; l’un d’eux est libéré, s’habitue à la lumière, voit finalement le soleil, puis redescend pour éclairer les autres.</w:t>
      </w:r>
    </w:p>
    <w:p w:rsidR="00FB328A" w:rsidRDefault="00FB328A" w:rsidP="00FB328A">
      <w:p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u w:val="single"/>
          <w:lang w:eastAsia="fr-FR"/>
        </w:rPr>
        <w:t>L’allégorie de la caverne</w:t>
      </w:r>
      <w:r w:rsidRPr="00FB328A">
        <w:rPr>
          <w:rFonts w:eastAsia="Times New Roman" w:cstheme="minorHAnsi"/>
          <w:sz w:val="24"/>
          <w:szCs w:val="24"/>
          <w:lang w:eastAsia="fr-FR"/>
        </w:rPr>
        <w:t xml:space="preserve"> symbolise l’éducation philosophique : la sortie de la caverne représente la conversion douloureuse de l’âme vers la vérité, et le retour parmi les prisonniers la responsabilité politique du philosophe qui doit gouverner la cité, même au prix de son confort.</w:t>
      </w:r>
    </w:p>
    <w:p w:rsidR="006D651F" w:rsidRPr="00FB328A" w:rsidRDefault="006D651F" w:rsidP="00FB328A">
      <w:pPr>
        <w:spacing w:before="100" w:beforeAutospacing="1" w:after="100" w:afterAutospacing="1" w:line="240" w:lineRule="auto"/>
        <w:rPr>
          <w:rFonts w:eastAsia="Times New Roman" w:cstheme="minorHAnsi"/>
          <w:sz w:val="24"/>
          <w:szCs w:val="24"/>
          <w:lang w:eastAsia="fr-FR"/>
        </w:rPr>
      </w:pPr>
    </w:p>
    <w:p w:rsidR="00FB328A" w:rsidRPr="006D651F" w:rsidRDefault="00FB328A" w:rsidP="00FB328A">
      <w:pPr>
        <w:pStyle w:val="ListParagraph"/>
        <w:numPr>
          <w:ilvl w:val="0"/>
          <w:numId w:val="5"/>
        </w:numPr>
        <w:spacing w:before="100" w:beforeAutospacing="1" w:after="100" w:afterAutospacing="1" w:line="240" w:lineRule="auto"/>
        <w:outlineLvl w:val="1"/>
        <w:rPr>
          <w:rFonts w:eastAsia="Times New Roman" w:cstheme="minorHAnsi"/>
          <w:b/>
          <w:bCs/>
          <w:sz w:val="32"/>
          <w:szCs w:val="36"/>
          <w:lang w:eastAsia="fr-FR"/>
        </w:rPr>
      </w:pPr>
      <w:r w:rsidRPr="006D651F">
        <w:rPr>
          <w:rFonts w:eastAsia="Times New Roman" w:cstheme="minorHAnsi"/>
          <w:b/>
          <w:bCs/>
          <w:sz w:val="32"/>
          <w:szCs w:val="36"/>
          <w:lang w:eastAsia="fr-FR"/>
        </w:rPr>
        <w:lastRenderedPageBreak/>
        <w:t>Déclin des régimes politiques et psychologie correspondante (Livres VIII–IX)</w:t>
      </w:r>
    </w:p>
    <w:p w:rsidR="00FB328A" w:rsidRPr="00FB328A" w:rsidRDefault="00FB328A" w:rsidP="00FB328A">
      <w:p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 xml:space="preserve">Après avoir décrit la cité juste, Platon étudie sa dégénérescence progressive et met en parallèle </w:t>
      </w:r>
      <w:r w:rsidRPr="00FB328A">
        <w:rPr>
          <w:rFonts w:eastAsia="Times New Roman" w:cstheme="minorHAnsi"/>
          <w:sz w:val="24"/>
          <w:szCs w:val="24"/>
          <w:u w:val="single"/>
          <w:lang w:eastAsia="fr-FR"/>
        </w:rPr>
        <w:t>formes de gouvernement</w:t>
      </w:r>
      <w:r w:rsidRPr="00FB328A">
        <w:rPr>
          <w:rFonts w:eastAsia="Times New Roman" w:cstheme="minorHAnsi"/>
          <w:sz w:val="24"/>
          <w:szCs w:val="24"/>
          <w:lang w:eastAsia="fr-FR"/>
        </w:rPr>
        <w:t xml:space="preserve"> et </w:t>
      </w:r>
      <w:r w:rsidRPr="00FB328A">
        <w:rPr>
          <w:rFonts w:eastAsia="Times New Roman" w:cstheme="minorHAnsi"/>
          <w:sz w:val="24"/>
          <w:szCs w:val="24"/>
          <w:u w:val="single"/>
          <w:lang w:eastAsia="fr-FR"/>
        </w:rPr>
        <w:t>types d’âmes</w:t>
      </w:r>
      <w:r w:rsidRPr="00FB328A">
        <w:rPr>
          <w:rFonts w:eastAsia="Times New Roman" w:cstheme="minorHAnsi"/>
          <w:sz w:val="24"/>
          <w:szCs w:val="24"/>
          <w:lang w:eastAsia="fr-FR"/>
        </w:rPr>
        <w:t>. Il décrit une succession de régimes :</w:t>
      </w:r>
    </w:p>
    <w:p w:rsidR="00FB328A" w:rsidRPr="00FB328A" w:rsidRDefault="00FB328A" w:rsidP="00FB328A">
      <w:pPr>
        <w:numPr>
          <w:ilvl w:val="0"/>
          <w:numId w:val="4"/>
        </w:num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la timocratie (domination de l’honneur et des valeurs guerrières),</w:t>
      </w:r>
    </w:p>
    <w:p w:rsidR="00FB328A" w:rsidRPr="00FB328A" w:rsidRDefault="00FB328A" w:rsidP="00FB328A">
      <w:pPr>
        <w:numPr>
          <w:ilvl w:val="0"/>
          <w:numId w:val="4"/>
        </w:num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l’oligarchie (pouvoir des riches, culte de l’argent),</w:t>
      </w:r>
    </w:p>
    <w:p w:rsidR="00FB328A" w:rsidRPr="00FB328A" w:rsidRDefault="00FB328A" w:rsidP="00FB328A">
      <w:pPr>
        <w:numPr>
          <w:ilvl w:val="0"/>
          <w:numId w:val="4"/>
        </w:num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la démocratie (égalité sans hiérarchie, liberté excessive),</w:t>
      </w:r>
    </w:p>
    <w:p w:rsidR="00FB328A" w:rsidRPr="00FB328A" w:rsidRDefault="00FB328A" w:rsidP="00FB328A">
      <w:pPr>
        <w:numPr>
          <w:ilvl w:val="0"/>
          <w:numId w:val="4"/>
        </w:num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la tyrannie (pouvoir d’un seul guidé par les désirs les plus bas).</w:t>
      </w:r>
    </w:p>
    <w:p w:rsidR="00FB328A" w:rsidRPr="00FB328A" w:rsidRDefault="00FB328A" w:rsidP="00FB328A">
      <w:p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 xml:space="preserve">Chaque régime correspond à un type d’homme : l’homme </w:t>
      </w:r>
      <w:proofErr w:type="spellStart"/>
      <w:r w:rsidRPr="00FB328A">
        <w:rPr>
          <w:rFonts w:eastAsia="Times New Roman" w:cstheme="minorHAnsi"/>
          <w:sz w:val="24"/>
          <w:szCs w:val="24"/>
          <w:lang w:eastAsia="fr-FR"/>
        </w:rPr>
        <w:t>timocratique</w:t>
      </w:r>
      <w:proofErr w:type="spellEnd"/>
      <w:r w:rsidRPr="00FB328A">
        <w:rPr>
          <w:rFonts w:eastAsia="Times New Roman" w:cstheme="minorHAnsi"/>
          <w:sz w:val="24"/>
          <w:szCs w:val="24"/>
          <w:lang w:eastAsia="fr-FR"/>
        </w:rPr>
        <w:t>, oligarchique, démocratique, puis tyrannique, ce dernier étant l’exemple extrême de l’injustice intérieure, esclave de ses passions. Platon soutient que le tyran est en réalité le plus malheureux, car il est dominé par ses désirs et vit dans la peur, tandis que l’homme juste, gouverné par la raison, jouit d’un bonheur plus stable et plus authentique.</w:t>
      </w:r>
    </w:p>
    <w:p w:rsidR="00FB328A" w:rsidRPr="006D651F" w:rsidRDefault="00FB328A" w:rsidP="006D651F">
      <w:pPr>
        <w:pStyle w:val="ListParagraph"/>
        <w:numPr>
          <w:ilvl w:val="0"/>
          <w:numId w:val="5"/>
        </w:numPr>
        <w:spacing w:before="100" w:beforeAutospacing="1" w:after="100" w:afterAutospacing="1" w:line="240" w:lineRule="auto"/>
        <w:outlineLvl w:val="1"/>
        <w:rPr>
          <w:rFonts w:eastAsia="Times New Roman" w:cstheme="minorHAnsi"/>
          <w:b/>
          <w:bCs/>
          <w:sz w:val="32"/>
          <w:szCs w:val="36"/>
          <w:lang w:eastAsia="fr-FR"/>
        </w:rPr>
      </w:pPr>
      <w:r w:rsidRPr="006D651F">
        <w:rPr>
          <w:rFonts w:eastAsia="Times New Roman" w:cstheme="minorHAnsi"/>
          <w:b/>
          <w:bCs/>
          <w:sz w:val="32"/>
          <w:szCs w:val="36"/>
          <w:lang w:eastAsia="fr-FR"/>
        </w:rPr>
        <w:t>Mythe d’Er et conclusion (Livre X)</w:t>
      </w:r>
    </w:p>
    <w:p w:rsidR="00FB328A" w:rsidRPr="00FB328A" w:rsidRDefault="00FB328A" w:rsidP="00FB328A">
      <w:p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 xml:space="preserve">Le dernier livre revient sur </w:t>
      </w:r>
      <w:r w:rsidRPr="00FB328A">
        <w:rPr>
          <w:rFonts w:eastAsia="Times New Roman" w:cstheme="minorHAnsi"/>
          <w:sz w:val="24"/>
          <w:szCs w:val="24"/>
          <w:u w:val="single"/>
          <w:lang w:eastAsia="fr-FR"/>
        </w:rPr>
        <w:t>l’art et la poésie</w:t>
      </w:r>
      <w:r w:rsidRPr="00FB328A">
        <w:rPr>
          <w:rFonts w:eastAsia="Times New Roman" w:cstheme="minorHAnsi"/>
          <w:sz w:val="24"/>
          <w:szCs w:val="24"/>
          <w:lang w:eastAsia="fr-FR"/>
        </w:rPr>
        <w:t>, jugés éloignés de la vérité parce qu’ils ne donnent que des imitations d’imitation (copies des choses sensibles, elles-mêmes copies des Idées), et parce qu’ils excitent les passions irrationnelles plutôt qu’ils ne les disciplinent. Platon justifie ainsi l’exclusion du poète de la cité idéale, sauf s’il se soumet à des exigences morales et éducatives.</w:t>
      </w:r>
    </w:p>
    <w:p w:rsidR="00FB328A" w:rsidRDefault="00FB328A" w:rsidP="00FB328A">
      <w:pPr>
        <w:spacing w:before="100" w:beforeAutospacing="1" w:after="100" w:afterAutospacing="1" w:line="240" w:lineRule="auto"/>
        <w:rPr>
          <w:rFonts w:eastAsia="Times New Roman" w:cstheme="minorHAnsi"/>
          <w:sz w:val="24"/>
          <w:szCs w:val="24"/>
          <w:lang w:eastAsia="fr-FR"/>
        </w:rPr>
      </w:pPr>
      <w:r w:rsidRPr="00FB328A">
        <w:rPr>
          <w:rFonts w:eastAsia="Times New Roman" w:cstheme="minorHAnsi"/>
          <w:sz w:val="24"/>
          <w:szCs w:val="24"/>
          <w:lang w:eastAsia="fr-FR"/>
        </w:rPr>
        <w:t xml:space="preserve">L’œuvre se termine par le </w:t>
      </w:r>
      <w:r w:rsidRPr="00FB328A">
        <w:rPr>
          <w:rFonts w:eastAsia="Times New Roman" w:cstheme="minorHAnsi"/>
          <w:sz w:val="24"/>
          <w:szCs w:val="24"/>
          <w:u w:val="single"/>
          <w:lang w:eastAsia="fr-FR"/>
        </w:rPr>
        <w:t>mythe d’Er</w:t>
      </w:r>
      <w:r w:rsidRPr="00FB328A">
        <w:rPr>
          <w:rFonts w:eastAsia="Times New Roman" w:cstheme="minorHAnsi"/>
          <w:sz w:val="24"/>
          <w:szCs w:val="24"/>
          <w:lang w:eastAsia="fr-FR"/>
        </w:rPr>
        <w:t>, récit eschatologique où une âme revenue d’entre les morts décrit le choix des vies et la rétribution posthume des justes et des injustes. Ce mythe illustre l’idée que la justice est bonne non seulement pour cette vie, en ordonnant l’âme, mais aussi pour la destinée ultime de l’âme, qui choisit sa prochaine existence en fonction de son état et de ses habitudes morales.</w:t>
      </w:r>
    </w:p>
    <w:p w:rsidR="006D651F" w:rsidRDefault="00A57BE9" w:rsidP="00FB328A">
      <w:pPr>
        <w:spacing w:before="100" w:beforeAutospacing="1" w:after="100" w:afterAutospacing="1" w:line="240" w:lineRule="auto"/>
        <w:rPr>
          <w:rFonts w:eastAsia="Times New Roman" w:cstheme="minorHAnsi"/>
          <w:sz w:val="24"/>
          <w:szCs w:val="24"/>
          <w:lang w:eastAsia="fr-FR"/>
        </w:rPr>
      </w:pPr>
      <w:r>
        <w:rPr>
          <w:rFonts w:eastAsia="Times New Roman" w:cstheme="minorHAnsi"/>
          <w:noProof/>
          <w:sz w:val="24"/>
          <w:szCs w:val="24"/>
          <w:lang w:eastAsia="fr-FR"/>
        </w:rPr>
        <w:drawing>
          <wp:anchor distT="0" distB="0" distL="114300" distR="114300" simplePos="0" relativeHeight="251658240" behindDoc="0" locked="0" layoutInCell="1" allowOverlap="1">
            <wp:simplePos x="0" y="0"/>
            <wp:positionH relativeFrom="column">
              <wp:posOffset>584835</wp:posOffset>
            </wp:positionH>
            <wp:positionV relativeFrom="paragraph">
              <wp:posOffset>326390</wp:posOffset>
            </wp:positionV>
            <wp:extent cx="5485130" cy="3978275"/>
            <wp:effectExtent l="133350" t="76200" r="115570" b="79375"/>
            <wp:wrapThrough wrapText="bothSides">
              <wp:wrapPolygon edited="0">
                <wp:start x="-525" y="-414"/>
                <wp:lineTo x="-525" y="22031"/>
                <wp:lineTo x="21980" y="22031"/>
                <wp:lineTo x="22055" y="21204"/>
                <wp:lineTo x="22055" y="1241"/>
                <wp:lineTo x="21980" y="-310"/>
                <wp:lineTo x="21980" y="-414"/>
                <wp:lineTo x="-525" y="-414"/>
              </wp:wrapPolygon>
            </wp:wrapThrough>
            <wp:docPr id="1" name="Picture 1" descr="Découvrez le mythe de la Caverne expliqué aux enfants | MO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écouvrez le mythe de la Caverne expliqué aux enfants | MOMES"/>
                    <pic:cNvPicPr>
                      <a:picLocks noChangeAspect="1" noChangeArrowheads="1"/>
                    </pic:cNvPicPr>
                  </pic:nvPicPr>
                  <pic:blipFill>
                    <a:blip r:embed="rId7"/>
                    <a:srcRect/>
                    <a:stretch>
                      <a:fillRect/>
                    </a:stretch>
                  </pic:blipFill>
                  <pic:spPr bwMode="auto">
                    <a:xfrm>
                      <a:off x="0" y="0"/>
                      <a:ext cx="5485130" cy="39782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6D651F" w:rsidRDefault="006D651F" w:rsidP="00FB328A">
      <w:pPr>
        <w:spacing w:before="100" w:beforeAutospacing="1" w:after="100" w:afterAutospacing="1" w:line="240" w:lineRule="auto"/>
        <w:rPr>
          <w:rFonts w:eastAsia="Times New Roman" w:cstheme="minorHAnsi"/>
          <w:sz w:val="24"/>
          <w:szCs w:val="24"/>
          <w:lang w:eastAsia="fr-FR"/>
        </w:rPr>
      </w:pPr>
    </w:p>
    <w:p w:rsidR="006D651F" w:rsidRPr="00FB328A" w:rsidRDefault="006D651F" w:rsidP="00FB328A">
      <w:pPr>
        <w:spacing w:before="100" w:beforeAutospacing="1" w:after="100" w:afterAutospacing="1" w:line="240" w:lineRule="auto"/>
        <w:rPr>
          <w:rFonts w:eastAsia="Times New Roman" w:cstheme="minorHAnsi"/>
          <w:sz w:val="24"/>
          <w:szCs w:val="24"/>
          <w:lang w:eastAsia="fr-FR"/>
        </w:rPr>
      </w:pPr>
    </w:p>
    <w:p w:rsidR="001F443F" w:rsidRPr="006D651F" w:rsidRDefault="001F443F">
      <w:pPr>
        <w:rPr>
          <w:rFonts w:cstheme="minorHAnsi"/>
        </w:rPr>
      </w:pPr>
    </w:p>
    <w:sectPr w:rsidR="001F443F" w:rsidRPr="006D651F" w:rsidSect="006D651F">
      <w:headerReference w:type="default" r:id="rId8"/>
      <w:pgSz w:w="11906" w:h="16838"/>
      <w:pgMar w:top="720" w:right="720" w:bottom="720" w:left="720" w:header="284"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651F" w:rsidRDefault="006D651F" w:rsidP="006D651F">
      <w:pPr>
        <w:spacing w:after="0" w:line="240" w:lineRule="auto"/>
      </w:pPr>
      <w:r>
        <w:separator/>
      </w:r>
    </w:p>
  </w:endnote>
  <w:endnote w:type="continuationSeparator" w:id="1">
    <w:p w:rsidR="006D651F" w:rsidRDefault="006D651F" w:rsidP="006D65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651F" w:rsidRDefault="006D651F" w:rsidP="006D651F">
      <w:pPr>
        <w:spacing w:after="0" w:line="240" w:lineRule="auto"/>
      </w:pPr>
      <w:r>
        <w:separator/>
      </w:r>
    </w:p>
  </w:footnote>
  <w:footnote w:type="continuationSeparator" w:id="1">
    <w:p w:rsidR="006D651F" w:rsidRDefault="006D651F" w:rsidP="006D651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51F" w:rsidRPr="006D651F" w:rsidRDefault="006D651F">
    <w:pPr>
      <w:pStyle w:val="Header"/>
      <w:rPr>
        <w:rFonts w:ascii="Courier New" w:hAnsi="Courier New" w:cs="Courier New"/>
      </w:rPr>
    </w:pPr>
    <w:proofErr w:type="gramStart"/>
    <w:r w:rsidRPr="006D651F">
      <w:rPr>
        <w:rFonts w:ascii="Courier New" w:hAnsi="Courier New" w:cs="Courier New"/>
      </w:rPr>
      <w:t>philosophie</w:t>
    </w:r>
    <w:proofErr w:type="gramEnd"/>
    <w:r w:rsidRPr="006D651F">
      <w:rPr>
        <w:rFonts w:ascii="Courier New" w:hAnsi="Courier New" w:cs="Courier New"/>
      </w:rPr>
      <w:t xml:space="preserve"> – œuvre résumée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6A6622"/>
    <w:multiLevelType w:val="multilevel"/>
    <w:tmpl w:val="DA1E6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F51CB5"/>
    <w:multiLevelType w:val="hybridMultilevel"/>
    <w:tmpl w:val="E6FAA73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490B01C7"/>
    <w:multiLevelType w:val="multilevel"/>
    <w:tmpl w:val="C4544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5E7795F"/>
    <w:multiLevelType w:val="multilevel"/>
    <w:tmpl w:val="15D02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6DD5B85"/>
    <w:multiLevelType w:val="multilevel"/>
    <w:tmpl w:val="814CA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FB328A"/>
    <w:rsid w:val="001F443F"/>
    <w:rsid w:val="006D651F"/>
    <w:rsid w:val="00A57BE9"/>
    <w:rsid w:val="00FB328A"/>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443F"/>
  </w:style>
  <w:style w:type="paragraph" w:styleId="Heading2">
    <w:name w:val="heading 2"/>
    <w:basedOn w:val="Normal"/>
    <w:link w:val="Heading2Char"/>
    <w:uiPriority w:val="9"/>
    <w:qFormat/>
    <w:rsid w:val="00FB328A"/>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B328A"/>
    <w:rPr>
      <w:rFonts w:ascii="Times New Roman" w:eastAsia="Times New Roman" w:hAnsi="Times New Roman" w:cs="Times New Roman"/>
      <w:b/>
      <w:bCs/>
      <w:sz w:val="36"/>
      <w:szCs w:val="36"/>
      <w:lang w:eastAsia="fr-FR"/>
    </w:rPr>
  </w:style>
  <w:style w:type="paragraph" w:customStyle="1" w:styleId="my-2">
    <w:name w:val="my-2"/>
    <w:basedOn w:val="Normal"/>
    <w:rsid w:val="00FB328A"/>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Strong">
    <w:name w:val="Strong"/>
    <w:basedOn w:val="DefaultParagraphFont"/>
    <w:uiPriority w:val="22"/>
    <w:qFormat/>
    <w:rsid w:val="00FB328A"/>
    <w:rPr>
      <w:b/>
      <w:bCs/>
    </w:rPr>
  </w:style>
  <w:style w:type="character" w:customStyle="1" w:styleId="inline-flex">
    <w:name w:val="inline-flex"/>
    <w:basedOn w:val="DefaultParagraphFont"/>
    <w:rsid w:val="00FB328A"/>
  </w:style>
  <w:style w:type="paragraph" w:styleId="ListParagraph">
    <w:name w:val="List Paragraph"/>
    <w:basedOn w:val="Normal"/>
    <w:uiPriority w:val="34"/>
    <w:qFormat/>
    <w:rsid w:val="00FB328A"/>
    <w:pPr>
      <w:ind w:left="720"/>
      <w:contextualSpacing/>
    </w:pPr>
  </w:style>
  <w:style w:type="paragraph" w:styleId="Header">
    <w:name w:val="header"/>
    <w:basedOn w:val="Normal"/>
    <w:link w:val="HeaderChar"/>
    <w:uiPriority w:val="99"/>
    <w:semiHidden/>
    <w:unhideWhenUsed/>
    <w:rsid w:val="006D651F"/>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6D651F"/>
  </w:style>
  <w:style w:type="paragraph" w:styleId="Footer">
    <w:name w:val="footer"/>
    <w:basedOn w:val="Normal"/>
    <w:link w:val="FooterChar"/>
    <w:uiPriority w:val="99"/>
    <w:semiHidden/>
    <w:unhideWhenUsed/>
    <w:rsid w:val="006D651F"/>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6D651F"/>
  </w:style>
  <w:style w:type="paragraph" w:styleId="BalloonText">
    <w:name w:val="Balloon Text"/>
    <w:basedOn w:val="Normal"/>
    <w:link w:val="BalloonTextChar"/>
    <w:uiPriority w:val="99"/>
    <w:semiHidden/>
    <w:unhideWhenUsed/>
    <w:rsid w:val="00A57B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7BE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27218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1227</Words>
  <Characters>6751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 borel</dc:creator>
  <cp:lastModifiedBy>pierre borel</cp:lastModifiedBy>
  <cp:revision>1</cp:revision>
  <dcterms:created xsi:type="dcterms:W3CDTF">2026-02-07T10:44:00Z</dcterms:created>
  <dcterms:modified xsi:type="dcterms:W3CDTF">2026-02-07T11:11:00Z</dcterms:modified>
</cp:coreProperties>
</file>