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295" w:rsidRPr="00045295" w:rsidRDefault="00045295" w:rsidP="00045295">
      <w:pPr>
        <w:pStyle w:val="NoSpacing"/>
        <w:rPr>
          <w:rFonts w:ascii="Times New Roman" w:hAnsi="Times New Roman" w:cs="Times New Roman"/>
          <w:b/>
          <w:kern w:val="36"/>
          <w:lang w:eastAsia="fr-FR"/>
        </w:rPr>
      </w:pPr>
      <w:r w:rsidRPr="00045295">
        <w:rPr>
          <w:rFonts w:ascii="Times New Roman" w:hAnsi="Times New Roman" w:cs="Times New Roman"/>
          <w:b/>
          <w:kern w:val="36"/>
          <w:lang w:eastAsia="fr-FR"/>
        </w:rPr>
        <w:t>Chapitre 5</w:t>
      </w:r>
    </w:p>
    <w:p w:rsidR="00045295" w:rsidRPr="00045295" w:rsidRDefault="00045295" w:rsidP="00045295">
      <w:pPr>
        <w:pStyle w:val="NoSpacing"/>
        <w:rPr>
          <w:rFonts w:ascii="Times New Roman" w:hAnsi="Times New Roman" w:cs="Times New Roman"/>
          <w:b/>
          <w:kern w:val="36"/>
          <w:sz w:val="44"/>
          <w:lang w:eastAsia="fr-FR"/>
        </w:rPr>
      </w:pPr>
      <w:r w:rsidRPr="00045295">
        <w:rPr>
          <w:rFonts w:ascii="Times New Roman" w:hAnsi="Times New Roman" w:cs="Times New Roman"/>
          <w:b/>
          <w:kern w:val="36"/>
          <w:sz w:val="44"/>
          <w:lang w:eastAsia="fr-FR"/>
        </w:rPr>
        <w:t>Philosophie morale/éthique</w:t>
      </w:r>
    </w:p>
    <w:p w:rsidR="00045295" w:rsidRPr="00045295" w:rsidRDefault="00045295" w:rsidP="00045295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</w:pPr>
      <w:proofErr w:type="gramStart"/>
      <w:r w:rsidRPr="00045295"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  <w:t>cours</w:t>
      </w:r>
      <w:proofErr w:type="gramEnd"/>
      <w:r w:rsidRPr="00045295"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  <w:t xml:space="preserve"> d'introduction</w:t>
      </w:r>
    </w:p>
    <w:p w:rsidR="00045295" w:rsidRPr="00045295" w:rsidRDefault="00045295" w:rsidP="00045295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(</w:t>
      </w:r>
      <w:proofErr w:type="gramStart"/>
      <w:r w:rsidRPr="00045295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à</w:t>
      </w:r>
      <w:proofErr w:type="gramEnd"/>
      <w:r w:rsidRPr="00045295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 faire suivre du chapitre 6)</w:t>
      </w:r>
    </w:p>
    <w:p w:rsidR="00045295" w:rsidRPr="00045295" w:rsidRDefault="00045295" w:rsidP="00045295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notion</w:t>
      </w:r>
      <w:proofErr w:type="gramEnd"/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abordée : le devoir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notions connexes : la conscience, la raison, la justice</w:t>
      </w:r>
    </w:p>
    <w:p w:rsidR="00045295" w:rsidRPr="00045295" w:rsidRDefault="00045295" w:rsidP="00045295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Définition de l’éthique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 : branche de la philosophie qui s’interroge sur les questions de morale, sur les notions de "bien" et de "mal", de juste et d’injuste, et plus généralement sur les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valeurs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les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normes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qui guident les conduites individuelles et les décisions collectives…</w:t>
      </w:r>
    </w:p>
    <w:p w:rsidR="00045295" w:rsidRPr="00045295" w:rsidRDefault="00045295" w:rsidP="00045295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u w:val="single"/>
          <w:lang w:eastAsia="fr-FR"/>
        </w:rPr>
      </w:pPr>
      <w:r w:rsidRPr="00045295">
        <w:rPr>
          <w:rFonts w:ascii="Times New Roman" w:eastAsia="Times New Roman" w:hAnsi="Times New Roman" w:cs="Times New Roman"/>
          <w:b/>
          <w:bCs/>
          <w:sz w:val="28"/>
          <w:szCs w:val="27"/>
          <w:u w:val="single"/>
          <w:lang w:eastAsia="fr-FR"/>
        </w:rPr>
        <w:t>1. Qu’est-ce qu’un « cas de conscience » ?</w:t>
      </w:r>
    </w:p>
    <w:p w:rsidR="00045295" w:rsidRPr="00045295" w:rsidRDefault="00045295" w:rsidP="00045295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C’est un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dilemme mora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l, une situation dans laquelle nous devons faire un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choix difficile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qui va engager nos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valeurs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notre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sens du devoir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au final notre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responsabilité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 xml:space="preserve">C’est donc une forme de « conflit intérieur » qui se joue face au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"juge intérieur"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du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tribunal de notre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conscience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de notre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raison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morale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 xml:space="preserve">Il conduit souvent à devoir renoncer à son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ego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à son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intérêt personnel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au profit d’autrui ou de valeurs d’ordre supérieur qui semblent nous dépasser et s’imposer à nous (on parlera ainsi de valeurs « transcendantes ») </w:t>
      </w:r>
      <w:r w:rsidRPr="0004529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>DC: moi / autrui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 xml:space="preserve">Ce conflit va ainsi mettre en balance nos désirs et nos devoirs ou nos différents devoirs entre eux, et nous amener bien souvent à faire des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sacrifices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… </w:t>
      </w:r>
      <w:r w:rsidRPr="00045295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--&gt; voir exercice fait en classe</w:t>
      </w:r>
    </w:p>
    <w:p w:rsidR="00045295" w:rsidRPr="00045295" w:rsidRDefault="00045295" w:rsidP="00045295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fr-FR"/>
        </w:rPr>
      </w:pPr>
      <w:r w:rsidRPr="00045295">
        <w:rPr>
          <w:rFonts w:ascii="Times New Roman" w:eastAsia="Times New Roman" w:hAnsi="Times New Roman" w:cs="Times New Roman"/>
          <w:b/>
          <w:bCs/>
          <w:sz w:val="28"/>
          <w:szCs w:val="27"/>
          <w:u w:val="single"/>
          <w:lang w:eastAsia="fr-FR"/>
        </w:rPr>
        <w:t>2. Qu’entend-on par « devoir » ?</w:t>
      </w:r>
      <w:r w:rsidRPr="0004529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ab/>
      </w:r>
      <w:r w:rsidRPr="0004529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>DC : liberté // contrainte</w:t>
      </w:r>
    </w:p>
    <w:p w:rsidR="00045295" w:rsidRPr="00045295" w:rsidRDefault="00045295" w:rsidP="00045295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Quand on aborde la question de la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morale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la notion de « devoir » surgit immédiatement : un acte immoral n’est-il pas ce que l’on </w:t>
      </w:r>
      <w:r w:rsidRPr="00045295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ne devait pas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faire ? Ce qui contrevient à « mon devoir » ? « Devoir » est d’abord un verbe employé dans maintes situations, souvent banales et sans enjeux moraux particuliers (« Je dois tourner à droite au feu » par exemple) ; mais « 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le devoir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 » lui, en tant qu’il va engager notre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conduite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notre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responsabilité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, est un concept intrinsèquement lié au problème de la morale.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 xml:space="preserve">Le devoir semble s’imposer à nous (à notre conscience) tel un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commandement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auquel on ne peut se soustraire: </w:t>
      </w:r>
      <w:r w:rsidRPr="00045295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« Tu dois… !  Tu ne dois pas… ! »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</w:t>
      </w:r>
      <w:proofErr w:type="gramStart"/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commandement</w:t>
      </w:r>
      <w:proofErr w:type="gramEnd"/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auquel on va pouvoir adhérer et se soumettre, ou face auquel on va se cabrer, tel le cheval qui refuse l’obstacle ! Comme il exige le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silence du désir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la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soumission de la volonté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se retrouver « face à son devoir » nous est donc bien souvent désagréable, et </w:t>
      </w:r>
      <w:r w:rsidRPr="00045295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a priori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ressenti comme une forme de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contrainte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- c’est-à-dire une atteinte à notre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liberté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par une pression venant de l’extérieur. 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 xml:space="preserve">Or, comme il est toujours possible de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ne pas faire son devoir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celui-ci ne vient pas directement nous ôter notre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libre volonté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il va justement venir la mettre à l’épreuve :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le devoir est une obligation qui incombe à un sujet libre.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 xml:space="preserve">Outre le devoir moral dont il est question ici, il existe des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devoirs juridiques, sociaux, professionnels, civiques, religieux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... Autant de devoirs auxquels l'individu en société est amené à se conformer (ou pas!). </w:t>
      </w:r>
      <w:r w:rsidRPr="00045295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--&gt; voir exercice en classe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Pr="00045295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--&gt; voir feuillet d'exercices : distinction entre </w:t>
      </w:r>
      <w:r w:rsidRPr="0004529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>nécessité/contrainte/obligation  </w:t>
      </w:r>
    </w:p>
    <w:p w:rsidR="00045295" w:rsidRPr="00045295" w:rsidRDefault="00045295" w:rsidP="00045295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u w:val="single"/>
          <w:lang w:eastAsia="fr-FR"/>
        </w:rPr>
      </w:pPr>
      <w:r w:rsidRPr="00045295">
        <w:rPr>
          <w:rFonts w:ascii="Times New Roman" w:eastAsia="Times New Roman" w:hAnsi="Times New Roman" w:cs="Times New Roman"/>
          <w:b/>
          <w:bCs/>
          <w:sz w:val="28"/>
          <w:szCs w:val="27"/>
          <w:u w:val="single"/>
          <w:lang w:eastAsia="fr-FR"/>
        </w:rPr>
        <w:lastRenderedPageBreak/>
        <w:t xml:space="preserve">3. Principes </w:t>
      </w:r>
      <w:r w:rsidRPr="00045295">
        <w:rPr>
          <w:rFonts w:ascii="Times New Roman" w:eastAsia="Times New Roman" w:hAnsi="Times New Roman" w:cs="Times New Roman"/>
          <w:b/>
          <w:bCs/>
          <w:i/>
          <w:iCs/>
          <w:sz w:val="28"/>
          <w:szCs w:val="27"/>
          <w:u w:val="single"/>
          <w:lang w:eastAsia="fr-FR"/>
        </w:rPr>
        <w:t>versus</w:t>
      </w:r>
      <w:r w:rsidRPr="00045295">
        <w:rPr>
          <w:rFonts w:ascii="Times New Roman" w:eastAsia="Times New Roman" w:hAnsi="Times New Roman" w:cs="Times New Roman"/>
          <w:b/>
          <w:bCs/>
          <w:sz w:val="28"/>
          <w:szCs w:val="27"/>
          <w:u w:val="single"/>
          <w:lang w:eastAsia="fr-FR"/>
        </w:rPr>
        <w:t xml:space="preserve"> conséquences</w:t>
      </w:r>
    </w:p>
    <w:p w:rsidR="00045295" w:rsidRPr="00045295" w:rsidRDefault="00045295" w:rsidP="00045295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Lorsqu'il s'agit de décider quelle est "la bonne chose à faire" lors d'un dilemme moral, on est rapidement amené confronter les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principes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 notre action avec ses </w:t>
      </w: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conséquence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s, ce qui engage schématiquement deux grandes conceptions de la morale, selon l'alternative suivante:</w:t>
      </w:r>
    </w:p>
    <w:p w:rsidR="00045295" w:rsidRPr="00045295" w:rsidRDefault="00045295" w:rsidP="00045295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Dois-je agir en fonction de règles et de principes qui viennent guider mon action "en amont", ou bien dois-je d'abord évaluer la valeur de mon action "en aval", au regard de ses conséquences possibles? </w:t>
      </w:r>
    </w:p>
    <w:p w:rsidR="00045295" w:rsidRPr="00045295" w:rsidRDefault="00045295" w:rsidP="00045295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fr-FR"/>
        </w:rPr>
      </w:pPr>
      <w:r w:rsidRPr="00045295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fr-FR"/>
        </w:rPr>
        <w:t>3.1. La morale utilitariste (</w:t>
      </w:r>
      <w:proofErr w:type="spellStart"/>
      <w:r w:rsidRPr="00045295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fr-FR"/>
        </w:rPr>
        <w:t>conséquentialiste</w:t>
      </w:r>
      <w:proofErr w:type="spellEnd"/>
      <w:r w:rsidRPr="00045295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fr-FR"/>
        </w:rPr>
        <w:t>)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La </w:t>
      </w:r>
      <w:r w:rsidRPr="00045295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morale utilitariste 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est une façon de juger le bien et le mal à partir d’un critère simple : </w:t>
      </w:r>
      <w:r w:rsidRPr="00045295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une action est moralement bonne si elle maximise le bonheur / le bien-être global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fr-FR"/>
        </w:rPr>
      </w:pP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  <w:t>3.1.1. L’idée centrale : « maximiser le plus grand bonheur du plus grand nombre »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L’utilitarisme est une morale </w:t>
      </w:r>
      <w:proofErr w:type="spellStart"/>
      <w:r w:rsidRPr="00045295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fr-FR"/>
        </w:rPr>
        <w:t>conséquentialiste</w:t>
      </w:r>
      <w:proofErr w:type="spellEnd"/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on ne juge pas d’abord l’intention ou la règle qui précède une action ou une décision, mais </w:t>
      </w:r>
      <w:r w:rsidRPr="00045295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les conséquences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Donc :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  <w:t xml:space="preserve">si l’action </w:t>
      </w:r>
      <w:r w:rsidRPr="00045295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augmente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le bonheur total → c’est moralement bon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proofErr w:type="gramStart"/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si</w:t>
      </w:r>
      <w:proofErr w:type="gramEnd"/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l’action </w:t>
      </w:r>
      <w:r w:rsidRPr="00045295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diminue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le bonheur total → c’est moralement mauvais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b/>
          <w:bCs/>
          <w:szCs w:val="24"/>
          <w:u w:val="single"/>
          <w:lang w:eastAsia="fr-FR"/>
        </w:rPr>
      </w:pP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  <w:t>3.1.2. Les deux grandes références : Bentham et Mill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a. Jeremy Bentham : un utilitarisme « quantitatif »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Bentham pense le bonheur comme </w:t>
      </w:r>
      <w:r w:rsidRPr="00045295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plaisir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l’évalue presque comme un calcul qui prend en compte :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- leur intensité et leur durée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- leur certitude et leur proximité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- leur fécondité (engendre-t-il d’autres plaisirs ?)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- leur pureté (est-il sans douleur ?)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- leur étendue (combien de personnes sont-elles concernées ?)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Il s’agit donc d’une forme de « </w:t>
      </w:r>
      <w:r w:rsidRPr="00045295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calcul des plaisirs »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, ce qui devrait vous faire penser à un célèbre philosophe de l’Antiquité qui invitait à hiérarchiser les plaisirs (selon une autre logique toutefois). Qui est-ce ?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b. John Stuart Mill : un utilitarisme « qualitatif »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Mill garde l’idée de maximiser le bonheur, mais ajoute un point clé : </w:t>
      </w:r>
      <w:r w:rsidRPr="00045295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tous les plaisirs ne se valent pas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Il distingue ainsi les plaisirs "inférieurs" (corporels, immédiats) des plaisirs "supérieurs" (intellectuels, moraux, culturels)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noProof/>
          <w:color w:val="C00000"/>
          <w:sz w:val="24"/>
          <w:szCs w:val="24"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4221480</wp:posOffset>
            </wp:positionH>
            <wp:positionV relativeFrom="paragraph">
              <wp:posOffset>83820</wp:posOffset>
            </wp:positionV>
            <wp:extent cx="357505" cy="350520"/>
            <wp:effectExtent l="19050" t="0" r="4445" b="0"/>
            <wp:wrapThrough wrapText="bothSides">
              <wp:wrapPolygon edited="0">
                <wp:start x="-1151" y="0"/>
                <wp:lineTo x="-1151" y="19957"/>
                <wp:lineTo x="21869" y="19957"/>
                <wp:lineTo x="21869" y="0"/>
                <wp:lineTo x="-1151" y="0"/>
              </wp:wrapPolygon>
            </wp:wrapThrough>
            <wp:docPr id="1" name="Picture 0" descr="C de cit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 de citation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7505" cy="35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On lui doit cette formule célèbre :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« Mieux vaut être un homme insatisfait qu’un porc satisfait. »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</w:pP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  <w:t>3.1.3. Deux versions de l’utilitarisme : selon l’acte / selon la règle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a. Utilitarisme de l’acte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i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On juge </w:t>
      </w:r>
      <w:r w:rsidRPr="00045295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chaque action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au cas par cas : </w:t>
      </w:r>
      <w:r w:rsidRPr="00045295">
        <w:rPr>
          <w:rFonts w:ascii="Times New Roman" w:eastAsia="Times New Roman" w:hAnsi="Times New Roman" w:cs="Times New Roman"/>
          <w:i/>
          <w:sz w:val="24"/>
          <w:szCs w:val="24"/>
          <w:lang w:eastAsia="fr-FR"/>
        </w:rPr>
        <w:t>« Dans cette situation précise, quelle action produit le plus de bien-être total ? »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Problème : cela peut amener à justifier des actions choquantes, immorales en soi, au motif qu’elles "rapportent" plus de bonheur global.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lastRenderedPageBreak/>
        <w:t>b. Utilitarisme de la règle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i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On juge plutôt </w:t>
      </w:r>
      <w:r w:rsidRPr="00045295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les règles générales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</w:t>
      </w:r>
      <w:r w:rsidRPr="00045295">
        <w:rPr>
          <w:rFonts w:ascii="Times New Roman" w:eastAsia="Times New Roman" w:hAnsi="Times New Roman" w:cs="Times New Roman"/>
          <w:i/>
          <w:sz w:val="24"/>
          <w:szCs w:val="24"/>
          <w:lang w:eastAsia="fr-FR"/>
        </w:rPr>
        <w:t>« Quelle règle, si tout le monde l’appliquait, maximiserait le bonheur ? »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Exemple : dire la vérité en général produit plus de confiance sociale, donc plus de bien-être, même si parfois mentir "arrangerait" les choses.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C’est une version souvent plus solide et compatible avec des systèmes de droits juridiques.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</w:pP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  <w:t xml:space="preserve">3.1.4. Les </w:t>
      </w:r>
      <w:proofErr w:type="gramStart"/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  <w:t>forces</w:t>
      </w:r>
      <w:proofErr w:type="gramEnd"/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  <w:t xml:space="preserve"> de l’utilitarisme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- C’est une approche très </w:t>
      </w:r>
      <w:r w:rsidRPr="00045295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fr-FR"/>
        </w:rPr>
        <w:t>pragmatique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 la morale : on regarde les effets réels des décisions et des actes.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- Il est souvent utile en politique et en éthique appliquée, dans les domaines de la santé, de l’économie, de la justice sociale.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- C’est une morale </w:t>
      </w:r>
      <w:r w:rsidRPr="00045295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fr-FR"/>
        </w:rPr>
        <w:t>universaliste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le bonheur de chacun quel qu’il soit est pris en compte.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</w:pP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  <w:t xml:space="preserve">3.1.5. Les critiques classiques de l’utilitarisme 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a. Il pose un problème de justice morale : peut-on sacrifier un ou plusieurs individus ?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Exemples : condamner un innocent pour calmer une foule et éviter une émeute. 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Si cela maximise le bonheur global, l’utilitarisme semble dire "oui".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 xml:space="preserve">Objection 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: il semble qu’une morale doit protéger et garantir des </w:t>
      </w:r>
      <w:r w:rsidRPr="00045295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droits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, pas seulement produire du bonheur.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b. Un problème de mesure : comment "calcule-t-on" le bonheur ?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Il semble bien incertain de pouvoir rigoureusement c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omparer des bonheurs, additionner des souffrances, anticiper les conséquences…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c.  Le risque de la tyrannie de la majorité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>Si le bonheur du plus grand nombre suffit, une minorité pourra être écrasée "légitimement".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d.  Il oublie des aspects qui semblent essentiels à la morale : l’intention et la dignité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Elle s’oppose ainsi à la morale de Kant, pour qui une action est morale si elle est guidée par une intention droite et qu’elle respecte la </w:t>
      </w:r>
      <w:r w:rsidRPr="00045295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personne comme une fin en soi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et pas seulement pas si elle "marche bien".  </w:t>
      </w:r>
      <w:r w:rsidRPr="00045295">
        <w:rPr>
          <w:rFonts w:ascii="Times New Roman" w:eastAsia="Times New Roman" w:hAnsi="Times New Roman" w:cs="Times New Roman"/>
          <w:i/>
          <w:sz w:val="24"/>
          <w:szCs w:val="24"/>
          <w:lang w:eastAsia="fr-FR"/>
        </w:rPr>
        <w:t>DC : fin / moyen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fr-FR"/>
        </w:rPr>
      </w:pP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fr-FR"/>
        </w:rPr>
        <w:t>En bref…</w:t>
      </w:r>
    </w:p>
    <w:p w:rsid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5295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L’utilitarisme définit le bien comme ce qui maximise le bonheur collectif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mais il risque de </w:t>
      </w:r>
      <w:r w:rsidRPr="00045295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sacrifier la justice et les droits individuels</w:t>
      </w:r>
      <w:r w:rsidRPr="000452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au nom de l’efficacité.</w:t>
      </w:r>
    </w:p>
    <w:p w:rsidR="00045295" w:rsidRPr="00045295" w:rsidRDefault="00045295" w:rsidP="00045295">
      <w:pPr>
        <w:pStyle w:val="NoSpacing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45295" w:rsidRPr="00045295" w:rsidRDefault="00045295" w:rsidP="00045295">
      <w:pPr>
        <w:pStyle w:val="Heading4"/>
        <w:spacing w:line="276" w:lineRule="auto"/>
        <w:rPr>
          <w:sz w:val="28"/>
          <w:u w:val="single"/>
        </w:rPr>
      </w:pPr>
      <w:r w:rsidRPr="00045295">
        <w:rPr>
          <w:rStyle w:val="Strong"/>
          <w:b/>
          <w:bCs/>
          <w:sz w:val="28"/>
          <w:u w:val="single"/>
        </w:rPr>
        <w:t>3.2. La morale kantienne</w:t>
      </w:r>
      <w:r w:rsidRPr="00045295">
        <w:rPr>
          <w:sz w:val="28"/>
          <w:u w:val="single"/>
        </w:rPr>
        <w:t xml:space="preserve"> (</w:t>
      </w:r>
      <w:r w:rsidRPr="00045295">
        <w:rPr>
          <w:rStyle w:val="Strong"/>
          <w:b/>
          <w:bCs/>
          <w:sz w:val="28"/>
          <w:u w:val="single"/>
        </w:rPr>
        <w:t>ou "morale de l'intention")</w:t>
      </w:r>
    </w:p>
    <w:p w:rsidR="00045295" w:rsidRPr="00045295" w:rsidRDefault="00045295" w:rsidP="00045295">
      <w:pPr>
        <w:pStyle w:val="kt-adv-heading2711746145-4b"/>
        <w:spacing w:line="276" w:lineRule="auto"/>
      </w:pPr>
      <w:proofErr w:type="gramStart"/>
      <w:r w:rsidRPr="00045295">
        <w:rPr>
          <w:rStyle w:val="Emphasis"/>
        </w:rPr>
        <w:t>voir</w:t>
      </w:r>
      <w:proofErr w:type="gramEnd"/>
      <w:r w:rsidRPr="00045295">
        <w:rPr>
          <w:rStyle w:val="Emphasis"/>
        </w:rPr>
        <w:t xml:space="preserve"> texte + exercice</w:t>
      </w:r>
    </w:p>
    <w:p w:rsidR="00045295" w:rsidRPr="00045295" w:rsidRDefault="00045295" w:rsidP="00045295">
      <w:pPr>
        <w:pStyle w:val="kt-adv-heading2711ab3c60-4f"/>
        <w:spacing w:line="276" w:lineRule="auto"/>
      </w:pPr>
      <w:r w:rsidRPr="00045295">
        <w:t xml:space="preserve">Le premier critère qui permet de déterminer si une action faite par devoir est morale est son </w:t>
      </w:r>
      <w:r w:rsidRPr="00045295">
        <w:rPr>
          <w:rStyle w:val="Strong"/>
        </w:rPr>
        <w:t>universalité</w:t>
      </w:r>
      <w:r w:rsidRPr="00045295">
        <w:t xml:space="preserve"> : </w:t>
      </w:r>
      <w:r w:rsidRPr="00045295">
        <w:rPr>
          <w:rStyle w:val="Emphasis"/>
        </w:rPr>
        <w:t>est-ce que je peux souhaiter que tout le monde en fasse autant?</w:t>
      </w:r>
      <w:r w:rsidRPr="00045295">
        <w:br/>
        <w:t xml:space="preserve">Selon Kant, plus le devoir est </w:t>
      </w:r>
      <w:r w:rsidRPr="00045295">
        <w:rPr>
          <w:rStyle w:val="Strong"/>
        </w:rPr>
        <w:t>universel</w:t>
      </w:r>
      <w:r w:rsidRPr="00045295">
        <w:t xml:space="preserve"> et s'applique </w:t>
      </w:r>
      <w:r w:rsidRPr="00045295">
        <w:rPr>
          <w:rStyle w:val="Strong"/>
        </w:rPr>
        <w:t xml:space="preserve">sans conditions </w:t>
      </w:r>
      <w:r w:rsidRPr="00045295">
        <w:t>(</w:t>
      </w:r>
      <w:proofErr w:type="spellStart"/>
      <w:r w:rsidRPr="00045295">
        <w:t>c-à-d</w:t>
      </w:r>
      <w:proofErr w:type="spellEnd"/>
      <w:r w:rsidRPr="00045295">
        <w:t xml:space="preserve"> de manière absolue, « inconditionnée »), plus il sera observé librement. En effet, seul un être doué de raison comme l'homme peut concevoir un </w:t>
      </w:r>
      <w:r w:rsidRPr="00045295">
        <w:rPr>
          <w:rStyle w:val="Strong"/>
        </w:rPr>
        <w:t>devoir universel</w:t>
      </w:r>
      <w:r w:rsidRPr="00045295">
        <w:t xml:space="preserve">, et reconnaître ainsi en lui cette liberté proprement humaine (et rationnelle) de suivre la </w:t>
      </w:r>
      <w:r w:rsidRPr="00045295">
        <w:rPr>
          <w:rStyle w:val="Strong"/>
        </w:rPr>
        <w:t>loi morale</w:t>
      </w:r>
      <w:r w:rsidRPr="00045295">
        <w:t>, au détriment de ses inclinations sensibles et de son intérêt personnel.</w:t>
      </w:r>
      <w:r w:rsidRPr="00045295">
        <w:br/>
        <w:t xml:space="preserve">Kant conçoit alors la </w:t>
      </w:r>
      <w:r w:rsidRPr="00045295">
        <w:rPr>
          <w:rStyle w:val="Strong"/>
        </w:rPr>
        <w:t>forme</w:t>
      </w:r>
      <w:r w:rsidRPr="00045295">
        <w:t xml:space="preserve"> de ce devoir : c'est un </w:t>
      </w:r>
      <w:r w:rsidRPr="00045295">
        <w:rPr>
          <w:rStyle w:val="Strong"/>
        </w:rPr>
        <w:t>impératif catégorique</w:t>
      </w:r>
      <w:r w:rsidRPr="00045295">
        <w:t xml:space="preserve">, c'est-à-dire </w:t>
      </w:r>
      <w:r w:rsidRPr="00045295">
        <w:rPr>
          <w:rStyle w:val="Strong"/>
        </w:rPr>
        <w:t>un devoir qui commande absolument à tous les êtres de raison, quelles que soient les circonstances.</w:t>
      </w:r>
      <w:r w:rsidRPr="00045295">
        <w:t xml:space="preserve"> On le distingue de l’</w:t>
      </w:r>
      <w:r w:rsidRPr="00045295">
        <w:rPr>
          <w:rStyle w:val="Emphasis"/>
        </w:rPr>
        <w:t>impératif hypothétique</w:t>
      </w:r>
      <w:r w:rsidRPr="00045295">
        <w:t xml:space="preserve"> comme nous l'avons vu précédemment.</w:t>
      </w:r>
      <w:r w:rsidRPr="00045295">
        <w:br/>
        <w:t> </w:t>
      </w:r>
      <w:r w:rsidRPr="00045295">
        <w:br/>
        <w:t xml:space="preserve">Cet impératif trouve plusieurs formulations dans les </w:t>
      </w:r>
      <w:r w:rsidRPr="00045295">
        <w:rPr>
          <w:rStyle w:val="Emphasis"/>
        </w:rPr>
        <w:t>Fondements de la métaphysique des mœurs </w:t>
      </w:r>
      <w:r w:rsidRPr="00045295">
        <w:t>:</w:t>
      </w:r>
      <w:r w:rsidRPr="00045295">
        <w:br/>
      </w:r>
      <w:r w:rsidRPr="00045295">
        <w:lastRenderedPageBreak/>
        <w:t> </w:t>
      </w:r>
      <w:r w:rsidRPr="00045295">
        <w:rPr>
          <w:rStyle w:val="Strong"/>
        </w:rPr>
        <w:t>Selon les lois :</w:t>
      </w:r>
      <w:r w:rsidRPr="00045295">
        <w:t xml:space="preserve"> </w:t>
      </w:r>
      <w:r w:rsidRPr="00045295">
        <w:rPr>
          <w:rStyle w:val="Strong"/>
          <w:i/>
          <w:iCs/>
        </w:rPr>
        <w:t>« Agis selon la maxime qui peut en même temps s’ériger elle-même en loi universelle »</w:t>
      </w:r>
      <w:r w:rsidRPr="00045295">
        <w:br/>
        <w:t>- Il pose le principe d’</w:t>
      </w:r>
      <w:r w:rsidRPr="00045295">
        <w:rPr>
          <w:rStyle w:val="Strong"/>
        </w:rPr>
        <w:t>autonomie</w:t>
      </w:r>
      <w:r w:rsidRPr="00045295">
        <w:t xml:space="preserve">, d’auto-législation de la conscience morale : </w:t>
      </w:r>
      <w:r w:rsidRPr="00045295">
        <w:rPr>
          <w:rStyle w:val="Emphasis"/>
          <w:b/>
          <w:bCs/>
        </w:rPr>
        <w:t>je suis maître de moi-même.</w:t>
      </w:r>
      <w:r w:rsidRPr="00045295">
        <w:br/>
        <w:t>- Il invite à se poser la question cruciale : que se passerait-il si tout le monde faisait la même chose ?</w:t>
      </w:r>
      <w:r w:rsidRPr="00045295">
        <w:br/>
        <w:t>- Il implique que le contenu de l’action compte moins que sa conformité au critère formel d’universalité</w:t>
      </w:r>
      <w:r w:rsidRPr="00045295">
        <w:br/>
      </w:r>
      <w:r w:rsidRPr="00045295">
        <w:rPr>
          <w:rStyle w:val="Emphasis"/>
        </w:rPr>
        <w:t>Exemples de Kant : ne pas se suicider, tenir ses promesses, cultiver ses talents naturels, contribuer au bonheur d’autrui…</w:t>
      </w:r>
      <w:r w:rsidRPr="00045295">
        <w:br/>
      </w:r>
      <w:r w:rsidRPr="00045295">
        <w:rPr>
          <w:rStyle w:val="Strong"/>
        </w:rPr>
        <w:t>Selon les fins :</w:t>
      </w:r>
      <w:r w:rsidRPr="00045295">
        <w:t xml:space="preserve"> </w:t>
      </w:r>
      <w:r w:rsidRPr="00045295">
        <w:rPr>
          <w:rStyle w:val="Strong"/>
          <w:i/>
          <w:iCs/>
        </w:rPr>
        <w:t xml:space="preserve">« Agis de telle sorte que tu traites l’humanité aussi bien dans ta personne que dans la personne de tout autre, toujours et en même temps comme une </w:t>
      </w:r>
      <w:r w:rsidRPr="00045295">
        <w:rPr>
          <w:rStyle w:val="Strong"/>
          <w:i/>
          <w:iCs/>
          <w:u w:val="single"/>
        </w:rPr>
        <w:t>fin</w:t>
      </w:r>
      <w:r w:rsidRPr="00045295">
        <w:rPr>
          <w:rStyle w:val="Strong"/>
          <w:i/>
          <w:iCs/>
        </w:rPr>
        <w:t xml:space="preserve">, et jamais simplement comme un </w:t>
      </w:r>
      <w:r w:rsidRPr="00045295">
        <w:rPr>
          <w:rStyle w:val="Strong"/>
          <w:i/>
          <w:iCs/>
          <w:u w:val="single"/>
        </w:rPr>
        <w:t>moyen</w:t>
      </w:r>
      <w:r w:rsidRPr="00045295">
        <w:rPr>
          <w:rStyle w:val="Strong"/>
          <w:i/>
          <w:iCs/>
        </w:rPr>
        <w:t>. »  </w:t>
      </w:r>
      <w:r w:rsidRPr="00045295">
        <w:rPr>
          <w:rStyle w:val="Emphasis"/>
        </w:rPr>
        <w:t>     </w:t>
      </w:r>
      <w:r w:rsidRPr="00045295">
        <w:br/>
      </w:r>
      <w:r w:rsidRPr="00045295">
        <w:rPr>
          <w:rStyle w:val="Strong"/>
        </w:rPr>
        <w:t xml:space="preserve">- </w:t>
      </w:r>
      <w:r w:rsidRPr="00045295">
        <w:t>Il impose le respect de l’humanité en chacun.</w:t>
      </w:r>
      <w:r w:rsidRPr="00045295">
        <w:br/>
      </w:r>
      <w:r w:rsidRPr="00045295">
        <w:rPr>
          <w:rStyle w:val="Strong"/>
        </w:rPr>
        <w:t xml:space="preserve">- </w:t>
      </w:r>
      <w:r w:rsidRPr="00045295">
        <w:t>Il impose de reconnaître qu’un être raisonnable, une personne est un « fin en soi », irremplaçable par une autre ; si une chose peut avoir un prix, une personne n’a pas de prix mais une valeur propre, une dignité.</w:t>
      </w:r>
      <w:r w:rsidRPr="00045295">
        <w:br/>
        <w:t>Cette seconde formulation « selon les fins » donne un contenu à la première.</w:t>
      </w:r>
      <w:r w:rsidRPr="00045295">
        <w:br/>
        <w:t> </w:t>
      </w:r>
      <w:r w:rsidRPr="00045295">
        <w:br/>
        <w:t xml:space="preserve">C’est au final le </w:t>
      </w:r>
      <w:r w:rsidRPr="00045295">
        <w:rPr>
          <w:rStyle w:val="Strong"/>
        </w:rPr>
        <w:t>respect</w:t>
      </w:r>
      <w:r w:rsidRPr="00045295">
        <w:t xml:space="preserve"> (second critère) conçu comme un « </w:t>
      </w:r>
      <w:r w:rsidRPr="00045295">
        <w:rPr>
          <w:rStyle w:val="Strong"/>
        </w:rPr>
        <w:t>sentiment rationnel</w:t>
      </w:r>
      <w:r w:rsidRPr="00045295">
        <w:t xml:space="preserve"> » qui me fait reconnaître la supériorité de la </w:t>
      </w:r>
      <w:r w:rsidRPr="00045295">
        <w:rPr>
          <w:rStyle w:val="Strong"/>
        </w:rPr>
        <w:t xml:space="preserve">loi morale </w:t>
      </w:r>
      <w:r w:rsidRPr="00045295">
        <w:t xml:space="preserve">sur toute autre influence et qui va fonder la moralité de mon action. Le respect concerne l’humanité </w:t>
      </w:r>
      <w:r w:rsidRPr="00045295">
        <w:rPr>
          <w:rStyle w:val="Emphasis"/>
        </w:rPr>
        <w:t>en général</w:t>
      </w:r>
      <w:r w:rsidRPr="00045295">
        <w:t xml:space="preserve">, il n’est pas l’amour ou l’altruisme qui concerne des individus </w:t>
      </w:r>
      <w:r w:rsidRPr="00045295">
        <w:rPr>
          <w:rStyle w:val="Emphasis"/>
        </w:rPr>
        <w:t>en particulier</w:t>
      </w:r>
      <w:r w:rsidRPr="00045295">
        <w:t>.</w:t>
      </w:r>
      <w:r w:rsidRPr="00045295">
        <w:br/>
        <w:t> </w:t>
      </w:r>
    </w:p>
    <w:p w:rsidR="00393BD0" w:rsidRDefault="00393BD0" w:rsidP="00045295">
      <w:pPr>
        <w:rPr>
          <w:rFonts w:ascii="Times New Roman" w:hAnsi="Times New Roman" w:cs="Times New Roman"/>
        </w:rPr>
      </w:pPr>
    </w:p>
    <w:p w:rsidR="00D76E57" w:rsidRDefault="00D76E57" w:rsidP="00045295">
      <w:pPr>
        <w:rPr>
          <w:rFonts w:ascii="Times New Roman" w:hAnsi="Times New Roman" w:cs="Times New Roman"/>
        </w:rPr>
      </w:pPr>
    </w:p>
    <w:p w:rsidR="00D76E57" w:rsidRDefault="00D76E57" w:rsidP="00045295">
      <w:pPr>
        <w:rPr>
          <w:rFonts w:ascii="Times New Roman" w:hAnsi="Times New Roman" w:cs="Times New Roman"/>
        </w:rPr>
      </w:pPr>
    </w:p>
    <w:p w:rsidR="00D76E57" w:rsidRPr="00D76E57" w:rsidRDefault="00D76E57" w:rsidP="00D76E57">
      <w:pPr>
        <w:jc w:val="center"/>
        <w:rPr>
          <w:rFonts w:ascii="Times New Roman" w:hAnsi="Times New Roman" w:cs="Times New Roman"/>
          <w:sz w:val="44"/>
        </w:rPr>
      </w:pPr>
      <w:r w:rsidRPr="00D76E57">
        <w:rPr>
          <w:rFonts w:ascii="Times New Roman" w:hAnsi="Times New Roman" w:cs="Times New Roman"/>
          <w:sz w:val="44"/>
        </w:rPr>
        <w:t>--- OOO ---</w:t>
      </w:r>
    </w:p>
    <w:p w:rsidR="00D76E57" w:rsidRDefault="00D76E57" w:rsidP="00045295">
      <w:pPr>
        <w:rPr>
          <w:rFonts w:ascii="Times New Roman" w:hAnsi="Times New Roman" w:cs="Times New Roman"/>
        </w:rPr>
      </w:pPr>
    </w:p>
    <w:p w:rsidR="00D76E57" w:rsidRPr="00045295" w:rsidRDefault="00D76E57" w:rsidP="00D76E57">
      <w:pPr>
        <w:spacing w:line="480" w:lineRule="auto"/>
        <w:rPr>
          <w:rFonts w:ascii="Times New Roman" w:hAnsi="Times New Roman" w:cs="Times New Roman"/>
        </w:rPr>
      </w:pPr>
    </w:p>
    <w:sectPr w:rsidR="00D76E57" w:rsidRPr="00045295" w:rsidSect="00045295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5295" w:rsidRDefault="00045295" w:rsidP="00045295">
      <w:pPr>
        <w:spacing w:after="0" w:line="240" w:lineRule="auto"/>
      </w:pPr>
      <w:r>
        <w:separator/>
      </w:r>
    </w:p>
  </w:endnote>
  <w:endnote w:type="continuationSeparator" w:id="1">
    <w:p w:rsidR="00045295" w:rsidRDefault="00045295" w:rsidP="000452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727313"/>
      <w:docPartObj>
        <w:docPartGallery w:val="Page Numbers (Bottom of Page)"/>
        <w:docPartUnique/>
      </w:docPartObj>
    </w:sdtPr>
    <w:sdtContent>
      <w:p w:rsidR="00045295" w:rsidRDefault="00045295">
        <w:pPr>
          <w:pStyle w:val="Footer"/>
          <w:jc w:val="right"/>
        </w:pPr>
        <w:fldSimple w:instr=" PAGE   \* MERGEFORMAT ">
          <w:r w:rsidR="00D76E57">
            <w:rPr>
              <w:noProof/>
            </w:rPr>
            <w:t>4</w:t>
          </w:r>
        </w:fldSimple>
      </w:p>
    </w:sdtContent>
  </w:sdt>
  <w:p w:rsidR="00045295" w:rsidRDefault="0004529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5295" w:rsidRDefault="00045295" w:rsidP="00045295">
      <w:pPr>
        <w:spacing w:after="0" w:line="240" w:lineRule="auto"/>
      </w:pPr>
      <w:r>
        <w:separator/>
      </w:r>
    </w:p>
  </w:footnote>
  <w:footnote w:type="continuationSeparator" w:id="1">
    <w:p w:rsidR="00045295" w:rsidRDefault="00045295" w:rsidP="000452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45295"/>
    <w:rsid w:val="00045295"/>
    <w:rsid w:val="00393BD0"/>
    <w:rsid w:val="00D76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BD0"/>
  </w:style>
  <w:style w:type="paragraph" w:styleId="Heading1">
    <w:name w:val="heading 1"/>
    <w:basedOn w:val="Normal"/>
    <w:link w:val="Heading1Char"/>
    <w:uiPriority w:val="9"/>
    <w:qFormat/>
    <w:rsid w:val="000452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Heading2">
    <w:name w:val="heading 2"/>
    <w:basedOn w:val="Normal"/>
    <w:link w:val="Heading2Char"/>
    <w:uiPriority w:val="9"/>
    <w:qFormat/>
    <w:rsid w:val="0004529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Heading3">
    <w:name w:val="heading 3"/>
    <w:basedOn w:val="Normal"/>
    <w:link w:val="Heading3Char"/>
    <w:uiPriority w:val="9"/>
    <w:qFormat/>
    <w:rsid w:val="000452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Heading4">
    <w:name w:val="heading 4"/>
    <w:basedOn w:val="Normal"/>
    <w:link w:val="Heading4Char"/>
    <w:uiPriority w:val="9"/>
    <w:qFormat/>
    <w:rsid w:val="0004529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5295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045295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045295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045295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styleId="Strong">
    <w:name w:val="Strong"/>
    <w:basedOn w:val="DefaultParagraphFont"/>
    <w:uiPriority w:val="22"/>
    <w:qFormat/>
    <w:rsid w:val="00045295"/>
    <w:rPr>
      <w:b/>
      <w:bCs/>
    </w:rPr>
  </w:style>
  <w:style w:type="paragraph" w:customStyle="1" w:styleId="kt-adv-heading27118f550a-ab">
    <w:name w:val="kt-adv-heading2711_8f550a-ab"/>
    <w:basedOn w:val="Normal"/>
    <w:rsid w:val="00045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Emphasis">
    <w:name w:val="Emphasis"/>
    <w:basedOn w:val="DefaultParagraphFont"/>
    <w:uiPriority w:val="20"/>
    <w:qFormat/>
    <w:rsid w:val="00045295"/>
    <w:rPr>
      <w:i/>
      <w:iCs/>
    </w:rPr>
  </w:style>
  <w:style w:type="paragraph" w:customStyle="1" w:styleId="kt-adv-heading2711b8d93e-3e">
    <w:name w:val="kt-adv-heading2711_b8d93e-3e"/>
    <w:basedOn w:val="Normal"/>
    <w:rsid w:val="00045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kt-adv-heading2711b34951-c4">
    <w:name w:val="kt-adv-heading2711_b34951-c4"/>
    <w:basedOn w:val="Normal"/>
    <w:rsid w:val="00045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kt-adv-heading2711be9f50-0f">
    <w:name w:val="kt-adv-heading2711_be9f50-0f"/>
    <w:basedOn w:val="Normal"/>
    <w:rsid w:val="00045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kt-adv-heading27114f68be-5b">
    <w:name w:val="kt-adv-heading2711_4f68be-5b"/>
    <w:basedOn w:val="Normal"/>
    <w:rsid w:val="00045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kt-adv-heading27112a9a0e-59">
    <w:name w:val="kt-adv-heading2711_2a9a0e-59"/>
    <w:basedOn w:val="Normal"/>
    <w:rsid w:val="00045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kt-adv-heading27111ac098-2c">
    <w:name w:val="kt-adv-heading2711_1ac098-2c"/>
    <w:basedOn w:val="Normal"/>
    <w:rsid w:val="00045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kt-adv-heading27112a5b88-93">
    <w:name w:val="kt-adv-heading2711_2a5b88-93"/>
    <w:basedOn w:val="Normal"/>
    <w:rsid w:val="00045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045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kt-adv-heading2711746145-4b">
    <w:name w:val="kt-adv-heading2711_746145-4b"/>
    <w:basedOn w:val="Normal"/>
    <w:rsid w:val="00045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kt-adv-heading2711ab3c60-4f">
    <w:name w:val="kt-adv-heading2711_ab3c60-4f"/>
    <w:basedOn w:val="Normal"/>
    <w:rsid w:val="00045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Spacing">
    <w:name w:val="No Spacing"/>
    <w:uiPriority w:val="1"/>
    <w:qFormat/>
    <w:rsid w:val="0004529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0452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5295"/>
  </w:style>
  <w:style w:type="paragraph" w:styleId="Footer">
    <w:name w:val="footer"/>
    <w:basedOn w:val="Normal"/>
    <w:link w:val="FooterChar"/>
    <w:uiPriority w:val="99"/>
    <w:unhideWhenUsed/>
    <w:rsid w:val="000452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529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27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7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1519</Words>
  <Characters>8359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 borel</dc:creator>
  <cp:lastModifiedBy>pierre borel</cp:lastModifiedBy>
  <cp:revision>1</cp:revision>
  <dcterms:created xsi:type="dcterms:W3CDTF">2026-01-20T19:42:00Z</dcterms:created>
  <dcterms:modified xsi:type="dcterms:W3CDTF">2026-01-20T19:55:00Z</dcterms:modified>
</cp:coreProperties>
</file>