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88E" w:rsidRDefault="00AE3A91">
      <w:bookmarkStart w:id="0" w:name="_GoBack"/>
      <w:r>
        <w:rPr>
          <w:rFonts w:ascii="Arial" w:hAnsi="Arial" w:cs="Arial"/>
          <w:noProof/>
        </w:rPr>
        <w:drawing>
          <wp:inline distT="0" distB="0" distL="0" distR="0">
            <wp:extent cx="9034818" cy="8869908"/>
            <wp:effectExtent l="133350" t="76200" r="0" b="0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F0488E" w:rsidSect="00DD3206">
      <w:pgSz w:w="16838" w:h="11906" w:orient="landscape"/>
      <w:pgMar w:top="709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E3A91"/>
    <w:rsid w:val="00062F30"/>
    <w:rsid w:val="000D0372"/>
    <w:rsid w:val="000D17B6"/>
    <w:rsid w:val="000E3E84"/>
    <w:rsid w:val="001709C7"/>
    <w:rsid w:val="001B632E"/>
    <w:rsid w:val="001D458D"/>
    <w:rsid w:val="002106DB"/>
    <w:rsid w:val="0025687E"/>
    <w:rsid w:val="00292748"/>
    <w:rsid w:val="002A6544"/>
    <w:rsid w:val="002B6769"/>
    <w:rsid w:val="002E3A40"/>
    <w:rsid w:val="00310A07"/>
    <w:rsid w:val="00326B4A"/>
    <w:rsid w:val="00364C7F"/>
    <w:rsid w:val="003653FB"/>
    <w:rsid w:val="0037710E"/>
    <w:rsid w:val="003C7DFD"/>
    <w:rsid w:val="003E6593"/>
    <w:rsid w:val="003F4A03"/>
    <w:rsid w:val="00423BC8"/>
    <w:rsid w:val="004268F4"/>
    <w:rsid w:val="004B4473"/>
    <w:rsid w:val="004B5E3F"/>
    <w:rsid w:val="00544C66"/>
    <w:rsid w:val="00591A8F"/>
    <w:rsid w:val="0063528A"/>
    <w:rsid w:val="00695FAE"/>
    <w:rsid w:val="006E1B6E"/>
    <w:rsid w:val="00763867"/>
    <w:rsid w:val="0077752C"/>
    <w:rsid w:val="00784A22"/>
    <w:rsid w:val="007B06F8"/>
    <w:rsid w:val="007C0725"/>
    <w:rsid w:val="007D6ED6"/>
    <w:rsid w:val="007D717E"/>
    <w:rsid w:val="007F30BC"/>
    <w:rsid w:val="00826783"/>
    <w:rsid w:val="008445BD"/>
    <w:rsid w:val="00857C5A"/>
    <w:rsid w:val="008E3204"/>
    <w:rsid w:val="008E7A3C"/>
    <w:rsid w:val="0092157B"/>
    <w:rsid w:val="009435DE"/>
    <w:rsid w:val="00955211"/>
    <w:rsid w:val="009851E2"/>
    <w:rsid w:val="009A02CD"/>
    <w:rsid w:val="009C7D44"/>
    <w:rsid w:val="009E57AB"/>
    <w:rsid w:val="00A25A90"/>
    <w:rsid w:val="00A43C31"/>
    <w:rsid w:val="00A4682D"/>
    <w:rsid w:val="00AA331A"/>
    <w:rsid w:val="00AD04EF"/>
    <w:rsid w:val="00AE3A91"/>
    <w:rsid w:val="00B25ECB"/>
    <w:rsid w:val="00B3230C"/>
    <w:rsid w:val="00B93B3D"/>
    <w:rsid w:val="00BE60F9"/>
    <w:rsid w:val="00C12443"/>
    <w:rsid w:val="00C33C82"/>
    <w:rsid w:val="00C62731"/>
    <w:rsid w:val="00CA5860"/>
    <w:rsid w:val="00CD430A"/>
    <w:rsid w:val="00CF1E17"/>
    <w:rsid w:val="00D00D2F"/>
    <w:rsid w:val="00D01CFC"/>
    <w:rsid w:val="00D046D5"/>
    <w:rsid w:val="00D23959"/>
    <w:rsid w:val="00D95C35"/>
    <w:rsid w:val="00DC1AC1"/>
    <w:rsid w:val="00DD3206"/>
    <w:rsid w:val="00E11551"/>
    <w:rsid w:val="00E3301D"/>
    <w:rsid w:val="00ED39DF"/>
    <w:rsid w:val="00EF29CC"/>
    <w:rsid w:val="00F02B41"/>
    <w:rsid w:val="00F032EE"/>
    <w:rsid w:val="00F0488E"/>
    <w:rsid w:val="00F200FF"/>
    <w:rsid w:val="00F6070E"/>
    <w:rsid w:val="00F70F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A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3A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A91"/>
    <w:rPr>
      <w:rFonts w:ascii="Tahoma" w:eastAsia="Times New Roman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A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E3A9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3A91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microsoft.com/office/2007/relationships/diagramDrawing" Target="diagrams/drawing1.xml"/><Relationship Id="rId5" Type="http://schemas.openxmlformats.org/officeDocument/2006/relationships/diagramLayout" Target="diagrams/layout1.xml"/><Relationship Id="rId10" Type="http://schemas.microsoft.com/office/2007/relationships/stylesWithEffects" Target="stylesWithEffects.xml"/><Relationship Id="rId4" Type="http://schemas.openxmlformats.org/officeDocument/2006/relationships/diagramData" Target="diagrams/data1.xml"/><Relationship Id="rId9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BB0EFDD-19CA-46C6-8B17-3090CB941B31}" type="doc">
      <dgm:prSet loTypeId="urn:microsoft.com/office/officeart/2005/8/layout/hierarchy1" loCatId="hierarchy" qsTypeId="urn:microsoft.com/office/officeart/2005/8/quickstyle/simple4" qsCatId="simple" csTypeId="urn:microsoft.com/office/officeart/2005/8/colors/accent1_2" csCatId="accent1" phldr="1"/>
      <dgm:spPr/>
    </dgm:pt>
    <dgm:pt modelId="{0DD8DB87-9F42-4F24-A4E0-E566FD4E4A04}">
      <dgm:prSet custT="1"/>
      <dgm:spPr/>
      <dgm:t>
        <a:bodyPr/>
        <a:lstStyle/>
        <a:p>
          <a:pPr marR="0" algn="ctr" rtl="0"/>
          <a:r>
            <a:rPr lang="fr-FR" sz="2800" b="1" i="0" u="none" strike="noStrike" baseline="0" smtClean="0">
              <a:solidFill>
                <a:srgbClr val="C00000"/>
              </a:solidFill>
              <a:latin typeface="+mn-lt"/>
            </a:rPr>
            <a:t>La raison / la rationalité</a:t>
          </a:r>
        </a:p>
        <a:p>
          <a:pPr marR="0" algn="l" rtl="0"/>
          <a:r>
            <a:rPr lang="fr-FR" sz="1050" b="0" i="0" u="none" strike="noStrike" baseline="0" smtClean="0">
              <a:latin typeface="+mn-lt"/>
            </a:rPr>
            <a:t>étymologie latine: </a:t>
          </a:r>
          <a:r>
            <a:rPr lang="fr-FR" sz="1050" b="1" i="1" u="none" strike="noStrike" baseline="0" smtClean="0">
              <a:latin typeface="+mn-lt"/>
            </a:rPr>
            <a:t>ratio</a:t>
          </a:r>
          <a:r>
            <a:rPr lang="fr-FR" sz="1050" b="0" i="0" u="none" strike="noStrike" baseline="0" smtClean="0">
              <a:latin typeface="+mn-lt"/>
            </a:rPr>
            <a:t> = calcul, mise en rapport </a:t>
          </a:r>
        </a:p>
        <a:p>
          <a:pPr marR="0" algn="l" rtl="0"/>
          <a:r>
            <a:rPr lang="fr-FR" sz="1050" b="0" i="0" u="none" strike="noStrike" baseline="0" smtClean="0">
              <a:latin typeface="+mn-lt"/>
            </a:rPr>
            <a:t>équivalent conceptuel grec:</a:t>
          </a:r>
          <a:r>
            <a:rPr lang="fr-FR" sz="1050" b="0" i="0" u="none" strike="noStrike" baseline="0" smtClean="0">
              <a:solidFill>
                <a:srgbClr val="C00000"/>
              </a:solidFill>
              <a:latin typeface="+mn-lt"/>
            </a:rPr>
            <a:t> </a:t>
          </a:r>
          <a:r>
            <a:rPr lang="fr-FR" sz="1400" b="1" i="1" u="none" strike="noStrike" baseline="0" smtClean="0">
              <a:solidFill>
                <a:sysClr val="windowText" lastClr="000000"/>
              </a:solidFill>
              <a:latin typeface="+mn-lt"/>
            </a:rPr>
            <a:t>logos</a:t>
          </a:r>
          <a:r>
            <a:rPr lang="fr-FR" sz="1050" b="0" i="1" u="none" strike="noStrike" baseline="0" smtClean="0">
              <a:solidFill>
                <a:srgbClr val="C00000"/>
              </a:solidFill>
              <a:latin typeface="+mn-lt"/>
            </a:rPr>
            <a:t> </a:t>
          </a:r>
          <a:r>
            <a:rPr lang="fr-FR" sz="1050" b="0" i="0" u="none" strike="noStrike" baseline="0" smtClean="0">
              <a:latin typeface="+mn-lt"/>
            </a:rPr>
            <a:t>= la parole alliée à la raison,  le discours rationnel</a:t>
          </a:r>
          <a:endParaRPr lang="fr-FR" sz="800" b="0" i="1" u="none" strike="noStrike" baseline="0" smtClean="0">
            <a:latin typeface="+mn-lt"/>
          </a:endParaRPr>
        </a:p>
        <a:p>
          <a:pPr marR="0" algn="l" rtl="0"/>
          <a:r>
            <a:rPr lang="fr-FR" sz="1200" b="0" i="0" u="none" strike="noStrike" baseline="0" smtClean="0">
              <a:latin typeface="+mn-lt"/>
            </a:rPr>
            <a:t>La raison est une</a:t>
          </a:r>
          <a:r>
            <a:rPr lang="fr-FR" sz="1200" b="1" i="0" u="none" strike="noStrike" baseline="0" smtClean="0">
              <a:latin typeface="+mn-lt"/>
            </a:rPr>
            <a:t> faculté universelle </a:t>
          </a:r>
          <a:r>
            <a:rPr lang="fr-FR" sz="1200" b="0" i="0" u="none" strike="noStrike" baseline="0" smtClean="0">
              <a:latin typeface="+mn-lt"/>
            </a:rPr>
            <a:t>(propre à tous les humains) qui permet de</a:t>
          </a:r>
          <a:r>
            <a:rPr lang="fr-FR" sz="1200" b="1" i="0" u="none" strike="noStrike" baseline="0" smtClean="0">
              <a:solidFill>
                <a:srgbClr val="C00000"/>
              </a:solidFill>
              <a:latin typeface="+mn-lt"/>
            </a:rPr>
            <a:t> </a:t>
          </a:r>
          <a:r>
            <a:rPr lang="fr-FR" sz="1200" b="0" i="0" u="none" strike="noStrike" baseline="0" smtClean="0">
              <a:solidFill>
                <a:srgbClr val="C00000"/>
              </a:solidFill>
              <a:latin typeface="+mn-lt"/>
            </a:rPr>
            <a:t>réfléchir </a:t>
          </a:r>
          <a:r>
            <a:rPr lang="fr-FR" sz="1200" b="0" i="0" u="none" strike="noStrike" baseline="0" smtClean="0">
              <a:solidFill>
                <a:sysClr val="windowText" lastClr="000000"/>
              </a:solidFill>
              <a:latin typeface="+mn-lt"/>
            </a:rPr>
            <a:t>et d'</a:t>
          </a:r>
          <a:r>
            <a:rPr lang="fr-FR" sz="1200" b="0" i="0" u="none" strike="noStrike" baseline="0" smtClean="0">
              <a:solidFill>
                <a:srgbClr val="C00000"/>
              </a:solidFill>
              <a:latin typeface="+mn-lt"/>
            </a:rPr>
            <a:t>exercer son meilleur jugement</a:t>
          </a:r>
          <a:r>
            <a:rPr lang="fr-FR" sz="1200" b="0" i="0" u="none" strike="noStrike" baseline="0" smtClean="0">
              <a:latin typeface="+mn-lt"/>
            </a:rPr>
            <a:t>. Elle permet ainsi d’accéder à une forme de</a:t>
          </a:r>
          <a:r>
            <a:rPr lang="fr-FR" sz="1200" b="0" i="0" u="none" strike="noStrike" baseline="0" smtClean="0">
              <a:solidFill>
                <a:srgbClr val="C00000"/>
              </a:solidFill>
              <a:latin typeface="+mn-lt"/>
            </a:rPr>
            <a:t> savoir</a:t>
          </a:r>
          <a:r>
            <a:rPr lang="fr-FR" sz="1200" b="0" i="0" u="none" strike="noStrike" baseline="0" smtClean="0">
              <a:latin typeface="+mn-lt"/>
            </a:rPr>
            <a:t> :</a:t>
          </a:r>
          <a:endParaRPr lang="fr-FR" sz="1200" b="1" i="0" u="none" strike="noStrike" baseline="0" smtClean="0">
            <a:latin typeface="+mn-lt"/>
          </a:endParaRPr>
        </a:p>
        <a:p>
          <a:pPr marR="0" algn="l" rtl="0"/>
          <a:r>
            <a:rPr lang="fr-FR" sz="1200" b="0" i="0" u="none" strike="noStrike" baseline="0" smtClean="0">
              <a:latin typeface="Calibri"/>
              <a:cs typeface="Calibri"/>
            </a:rPr>
            <a:t>→ </a:t>
          </a:r>
          <a:r>
            <a:rPr lang="fr-FR" sz="1200" b="0" i="0" u="none" strike="noStrike" baseline="0" smtClean="0">
              <a:latin typeface="+mn-lt"/>
            </a:rPr>
            <a:t>savoir </a:t>
          </a:r>
          <a:r>
            <a:rPr lang="fr-FR" sz="1200" b="0" i="0" u="none" strike="noStrike" baseline="0" smtClean="0">
              <a:solidFill>
                <a:srgbClr val="C00000"/>
              </a:solidFill>
              <a:latin typeface="+mn-lt"/>
            </a:rPr>
            <a:t>distinguer </a:t>
          </a:r>
          <a:r>
            <a:rPr lang="fr-FR" sz="1200" b="1" i="0" u="none" strike="noStrike" baseline="0" smtClean="0">
              <a:solidFill>
                <a:srgbClr val="C00000"/>
              </a:solidFill>
              <a:latin typeface="+mn-lt"/>
            </a:rPr>
            <a:t>le vrai du faux</a:t>
          </a:r>
          <a:r>
            <a:rPr lang="fr-FR" sz="1200" b="0" i="0" u="none" strike="noStrike" baseline="0" smtClean="0">
              <a:latin typeface="+mn-lt"/>
            </a:rPr>
            <a:t>, le probable de l'improbable, l'utile de l'inutile...</a:t>
          </a:r>
        </a:p>
        <a:p>
          <a:pPr marR="0" algn="l" rtl="0"/>
          <a:r>
            <a:rPr lang="fr-FR" sz="1200" b="0" i="0" u="none" strike="noStrike" baseline="0" smtClean="0">
              <a:latin typeface="Calibri"/>
              <a:cs typeface="Calibri"/>
            </a:rPr>
            <a:t>→ </a:t>
          </a:r>
          <a:r>
            <a:rPr lang="fr-FR" sz="1200" b="0" i="0" u="none" strike="noStrike" baseline="0" smtClean="0">
              <a:latin typeface="+mn-lt"/>
            </a:rPr>
            <a:t>savoir </a:t>
          </a:r>
          <a:r>
            <a:rPr lang="fr-FR" sz="1200" b="0" i="0" u="none" strike="noStrike" baseline="0" smtClean="0">
              <a:solidFill>
                <a:srgbClr val="C00000"/>
              </a:solidFill>
              <a:latin typeface="+mn-lt"/>
            </a:rPr>
            <a:t>distinguer </a:t>
          </a:r>
          <a:r>
            <a:rPr lang="fr-FR" sz="1200" b="1" i="0" u="none" strike="noStrike" baseline="0" smtClean="0">
              <a:solidFill>
                <a:srgbClr val="C00000"/>
              </a:solidFill>
              <a:latin typeface="+mn-lt"/>
            </a:rPr>
            <a:t>le bien du mal</a:t>
          </a:r>
          <a:r>
            <a:rPr lang="fr-FR" sz="1200" b="0" i="0" u="none" strike="noStrike" baseline="0" smtClean="0">
              <a:solidFill>
                <a:sysClr val="windowText" lastClr="000000"/>
              </a:solidFill>
              <a:latin typeface="+mn-lt"/>
            </a:rPr>
            <a:t>,</a:t>
          </a:r>
          <a:r>
            <a:rPr lang="fr-FR" sz="1200" b="0" i="0" u="none" strike="noStrike" baseline="0" smtClean="0">
              <a:solidFill>
                <a:srgbClr val="C00000"/>
              </a:solidFill>
              <a:latin typeface="+mn-lt"/>
            </a:rPr>
            <a:t> </a:t>
          </a:r>
          <a:r>
            <a:rPr lang="fr-FR" sz="1200" b="0" i="0" u="none" strike="noStrike" baseline="0" smtClean="0">
              <a:latin typeface="+mn-lt"/>
            </a:rPr>
            <a:t>le souhaitable du condamnable, et hiérarchiser les valeurs et les normes...</a:t>
          </a:r>
        </a:p>
        <a:p>
          <a:pPr marR="0" algn="l" rtl="0"/>
          <a:endParaRPr lang="fr-FR" sz="200" b="0" i="0" u="none" strike="noStrike" baseline="0" smtClean="0">
            <a:latin typeface="+mn-lt"/>
          </a:endParaRPr>
        </a:p>
        <a:p>
          <a:pPr marR="0" algn="l" rtl="0"/>
          <a:r>
            <a:rPr lang="fr-FR" sz="1200" b="0" i="0" u="none" strike="noStrike" baseline="0" smtClean="0">
              <a:latin typeface="+mn-lt"/>
            </a:rPr>
            <a:t>On va alors distinguer trois </a:t>
          </a:r>
          <a:r>
            <a:rPr lang="fr-FR" sz="1200" b="1" i="0" u="none" strike="noStrike" baseline="0" smtClean="0">
              <a:latin typeface="+mn-lt"/>
            </a:rPr>
            <a:t>usages</a:t>
          </a:r>
          <a:r>
            <a:rPr lang="fr-FR" sz="1200" b="0" i="0" u="none" strike="noStrike" baseline="0" smtClean="0">
              <a:latin typeface="+mn-lt"/>
            </a:rPr>
            <a:t> distincts de la </a:t>
          </a:r>
          <a:r>
            <a:rPr lang="fr-FR" sz="1200" b="1" i="0" u="none" strike="noStrike" baseline="0" smtClean="0">
              <a:latin typeface="+mn-lt"/>
            </a:rPr>
            <a:t>raison</a:t>
          </a:r>
          <a:r>
            <a:rPr lang="fr-FR" sz="1200" b="0" i="0" u="none" strike="noStrike" baseline="0" smtClean="0">
              <a:latin typeface="+mn-lt"/>
            </a:rPr>
            <a:t>, ou trois formes de </a:t>
          </a:r>
          <a:r>
            <a:rPr lang="fr-FR" sz="1200" b="1" i="0" u="none" strike="noStrike" baseline="0" smtClean="0">
              <a:latin typeface="+mn-lt"/>
            </a:rPr>
            <a:t>rationalité</a:t>
          </a:r>
          <a:r>
            <a:rPr lang="fr-FR" sz="1200" b="0" i="0" u="none" strike="noStrike" baseline="0" smtClean="0">
              <a:latin typeface="+mn-lt"/>
            </a:rPr>
            <a:t>:</a:t>
          </a:r>
        </a:p>
      </dgm:t>
    </dgm:pt>
    <dgm:pt modelId="{BC2EBBDC-D2CD-478B-BEDA-387739F71643}" type="parTrans" cxnId="{50DFF0DF-417D-4856-B83B-62D8A2984BD6}">
      <dgm:prSet/>
      <dgm:spPr/>
      <dgm:t>
        <a:bodyPr/>
        <a:lstStyle/>
        <a:p>
          <a:endParaRPr lang="fr-FR"/>
        </a:p>
      </dgm:t>
    </dgm:pt>
    <dgm:pt modelId="{B49183FE-39C7-4069-BA4A-39FD44091E1B}" type="sibTrans" cxnId="{50DFF0DF-417D-4856-B83B-62D8A2984BD6}">
      <dgm:prSet/>
      <dgm:spPr/>
      <dgm:t>
        <a:bodyPr/>
        <a:lstStyle/>
        <a:p>
          <a:endParaRPr lang="fr-FR"/>
        </a:p>
      </dgm:t>
    </dgm:pt>
    <dgm:pt modelId="{7E4C65E1-DE7A-4153-A17B-46B4801936BC}">
      <dgm:prSet custT="1"/>
      <dgm:spPr/>
      <dgm:t>
        <a:bodyPr/>
        <a:lstStyle/>
        <a:p>
          <a:pPr marR="0" algn="l" rtl="0"/>
          <a:endParaRPr lang="fr-FR" sz="1200" b="1" smtClean="0">
            <a:solidFill>
              <a:srgbClr val="C00000"/>
            </a:solidFill>
            <a:latin typeface="+mn-lt"/>
            <a:cs typeface="Arial" panose="020B0604020202020204" pitchFamily="34" charset="0"/>
          </a:endParaRPr>
        </a:p>
        <a:p>
          <a:pPr marR="0" algn="l" rtl="0"/>
          <a:r>
            <a:rPr lang="fr-FR" sz="1600" b="1" smtClean="0">
              <a:solidFill>
                <a:schemeClr val="accent6">
                  <a:lumMod val="50000"/>
                </a:schemeClr>
              </a:solidFill>
              <a:latin typeface="+mn-lt"/>
              <a:cs typeface="Arial" panose="020B0604020202020204" pitchFamily="34" charset="0"/>
            </a:rPr>
            <a:t>La </a:t>
          </a:r>
          <a:r>
            <a:rPr lang="fr-FR" sz="1600" b="1" i="0" smtClean="0">
              <a:solidFill>
                <a:schemeClr val="accent6">
                  <a:lumMod val="50000"/>
                </a:schemeClr>
              </a:solidFill>
              <a:latin typeface="+mn-lt"/>
              <a:cs typeface="Arial" panose="020B0604020202020204" pitchFamily="34" charset="0"/>
            </a:rPr>
            <a:t>raison théorique / scientifique</a:t>
          </a:r>
        </a:p>
        <a:p>
          <a:pPr marR="0" algn="l" rtl="0"/>
          <a:r>
            <a:rPr lang="fr-FR" sz="1200" smtClean="0">
              <a:latin typeface="+mn-lt"/>
              <a:cs typeface="Arial" panose="020B0604020202020204" pitchFamily="34" charset="0"/>
            </a:rPr>
            <a:t>Elle permet d'établir la </a:t>
          </a:r>
          <a:r>
            <a:rPr lang="fr-FR" sz="1200" b="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connaissance objective </a:t>
          </a:r>
          <a:r>
            <a:rPr lang="fr-FR" sz="1200" b="0" smtClean="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de la nature et du</a:t>
          </a:r>
          <a:r>
            <a:rPr lang="fr-FR" sz="1200" smtClean="0">
              <a:latin typeface="+mn-lt"/>
              <a:cs typeface="Arial" panose="020B0604020202020204" pitchFamily="34" charset="0"/>
            </a:rPr>
            <a:t> monde en général...</a:t>
          </a:r>
        </a:p>
        <a:p>
          <a:pPr marR="0" algn="l" rtl="0"/>
          <a:r>
            <a:rPr lang="fr-FR" sz="1200" smtClean="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La raison théorique est d'abord </a:t>
          </a:r>
          <a:r>
            <a:rPr lang="fr-FR" sz="1200" b="1" smtClean="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descriptive </a:t>
          </a:r>
          <a:r>
            <a:rPr lang="fr-FR" sz="1200" b="0" smtClean="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puisqu'elle nous donne accès à </a:t>
          </a:r>
          <a:r>
            <a:rPr lang="fr-FR" sz="1200" b="1" smtClean="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"ce qui est"</a:t>
          </a:r>
        </a:p>
        <a:p>
          <a:pPr marR="0" algn="l" rtl="0"/>
          <a:endParaRPr lang="fr-FR" sz="1200" smtClean="0">
            <a:latin typeface="+mn-lt"/>
            <a:cs typeface="Arial" panose="020B0604020202020204" pitchFamily="34" charset="0"/>
          </a:endParaRPr>
        </a:p>
      </dgm:t>
    </dgm:pt>
    <dgm:pt modelId="{92D7B7E5-B241-46CB-8925-5EC1061A769A}" type="parTrans" cxnId="{280A7C40-CB57-48B3-AC6F-7ECA8427DAE0}">
      <dgm:prSet/>
      <dgm:spPr/>
      <dgm:t>
        <a:bodyPr/>
        <a:lstStyle/>
        <a:p>
          <a:endParaRPr lang="fr-FR">
            <a:latin typeface="+mn-lt"/>
          </a:endParaRPr>
        </a:p>
      </dgm:t>
    </dgm:pt>
    <dgm:pt modelId="{C83111C6-914D-437C-A3D7-2FC123928B3D}" type="sibTrans" cxnId="{280A7C40-CB57-48B3-AC6F-7ECA8427DAE0}">
      <dgm:prSet/>
      <dgm:spPr/>
      <dgm:t>
        <a:bodyPr/>
        <a:lstStyle/>
        <a:p>
          <a:endParaRPr lang="fr-FR"/>
        </a:p>
      </dgm:t>
    </dgm:pt>
    <dgm:pt modelId="{809AD191-28EC-4209-B381-1E0FC53C7EDE}">
      <dgm:prSet custT="1"/>
      <dgm:spPr/>
      <dgm:t>
        <a:bodyPr/>
        <a:lstStyle/>
        <a:p>
          <a:pPr marR="0" algn="l" rtl="0"/>
          <a:r>
            <a:rPr lang="fr-FR" sz="1600" b="1" i="0" u="none" strike="noStrike" baseline="0" smtClean="0">
              <a:solidFill>
                <a:schemeClr val="accent3">
                  <a:lumMod val="50000"/>
                </a:schemeClr>
              </a:solidFill>
              <a:latin typeface="+mn-lt"/>
            </a:rPr>
            <a:t>La raison pratique </a:t>
          </a:r>
          <a:r>
            <a:rPr lang="fr-FR" sz="1600" b="1" i="0" u="none" strike="noStrike" baseline="0" smtClean="0">
              <a:solidFill>
                <a:srgbClr val="0070C0"/>
              </a:solidFill>
              <a:latin typeface="+mn-lt"/>
            </a:rPr>
            <a:t>morale</a:t>
          </a:r>
          <a:endParaRPr lang="fr-FR" sz="1200" b="0" i="0" u="none" strike="noStrike" baseline="0" smtClean="0">
            <a:latin typeface="+mn-lt"/>
          </a:endParaRPr>
        </a:p>
        <a:p>
          <a:pPr marR="0" algn="l" rtl="0"/>
          <a:r>
            <a:rPr lang="fr-FR" sz="1200" b="0" i="0" u="none" strike="noStrike" baseline="0" smtClean="0">
              <a:latin typeface="+mn-lt"/>
            </a:rPr>
            <a:t>Elle</a:t>
          </a:r>
          <a:r>
            <a:rPr lang="fr-FR" sz="1200" b="1" i="0" u="none" strike="noStrike" baseline="0" smtClean="0">
              <a:latin typeface="+mn-lt"/>
            </a:rPr>
            <a:t> </a:t>
          </a:r>
          <a:r>
            <a:rPr lang="fr-FR" sz="1200" b="0" i="0" u="none" strike="noStrike" baseline="0" smtClean="0">
              <a:latin typeface="+mn-lt"/>
            </a:rPr>
            <a:t>vise</a:t>
          </a:r>
          <a:r>
            <a:rPr lang="fr-FR" sz="1200" b="0" i="0" u="none" strike="noStrike" baseline="0" smtClean="0">
              <a:solidFill>
                <a:sysClr val="windowText" lastClr="000000"/>
              </a:solidFill>
              <a:latin typeface="+mn-lt"/>
            </a:rPr>
            <a:t> la bonne manière de vivre, elle guide la </a:t>
          </a:r>
          <a:r>
            <a:rPr lang="fr-FR" sz="1200" b="1" i="0" u="none" strike="noStrike" baseline="0" smtClean="0">
              <a:solidFill>
                <a:srgbClr val="C00000"/>
              </a:solidFill>
              <a:latin typeface="+mn-lt"/>
            </a:rPr>
            <a:t>conduite humaine </a:t>
          </a:r>
          <a:r>
            <a:rPr lang="fr-FR" sz="1200" b="0" i="0" u="none" strike="noStrike" baseline="0" smtClean="0">
              <a:latin typeface="+mn-lt"/>
            </a:rPr>
            <a:t>(les normes et valeurs morales, l'éthique, ce qu'il est "bon" de faire...).</a:t>
          </a:r>
        </a:p>
        <a:p>
          <a:pPr marR="0" algn="l" rtl="0"/>
          <a:r>
            <a:rPr lang="fr-FR" sz="1200" b="0" i="0" u="none" strike="noStrike" baseline="0" smtClean="0">
              <a:latin typeface="+mn-lt"/>
            </a:rPr>
            <a:t>La raison pratique morale est </a:t>
          </a:r>
          <a:r>
            <a:rPr lang="fr-FR" sz="1200" b="1" i="0" u="none" strike="noStrike" baseline="0" smtClean="0">
              <a:latin typeface="+mn-lt"/>
            </a:rPr>
            <a:t>prescriptive </a:t>
          </a:r>
          <a:r>
            <a:rPr lang="fr-FR" sz="1200" b="0" i="0" u="none" strike="noStrike" baseline="0" smtClean="0">
              <a:latin typeface="+mn-lt"/>
            </a:rPr>
            <a:t>puisqu'elle nous dit </a:t>
          </a:r>
          <a:r>
            <a:rPr lang="fr-FR" sz="1200" b="1" i="0" u="none" strike="noStrike" baseline="0" smtClean="0">
              <a:latin typeface="+mn-lt"/>
            </a:rPr>
            <a:t>"ce qu'il est bon de faire"</a:t>
          </a:r>
          <a:endParaRPr lang="fr-FR" sz="1200" b="0" i="0" u="none" strike="noStrike" baseline="0" smtClean="0">
            <a:latin typeface="+mn-lt"/>
          </a:endParaRPr>
        </a:p>
      </dgm:t>
    </dgm:pt>
    <dgm:pt modelId="{F482D30A-E383-4996-B65A-26E6964C953A}" type="parTrans" cxnId="{9192D792-F0DC-4EB4-B202-9BD5BB2CF4C3}">
      <dgm:prSet/>
      <dgm:spPr/>
      <dgm:t>
        <a:bodyPr/>
        <a:lstStyle/>
        <a:p>
          <a:endParaRPr lang="fr-FR">
            <a:latin typeface="+mn-lt"/>
          </a:endParaRPr>
        </a:p>
      </dgm:t>
    </dgm:pt>
    <dgm:pt modelId="{9EB1B404-606A-4B0B-A7F8-950359F8CD62}" type="sibTrans" cxnId="{9192D792-F0DC-4EB4-B202-9BD5BB2CF4C3}">
      <dgm:prSet/>
      <dgm:spPr/>
      <dgm:t>
        <a:bodyPr/>
        <a:lstStyle/>
        <a:p>
          <a:endParaRPr lang="fr-FR"/>
        </a:p>
      </dgm:t>
    </dgm:pt>
    <dgm:pt modelId="{2120F245-74B0-4572-9EE0-E498570C0216}">
      <dgm:prSet custT="1"/>
      <dgm:spPr/>
      <dgm:t>
        <a:bodyPr/>
        <a:lstStyle/>
        <a:p>
          <a:pPr algn="l" rtl="0"/>
          <a:r>
            <a:rPr lang="fr-FR" sz="1200" smtClean="0">
              <a:latin typeface="+mn-lt"/>
              <a:cs typeface="Arial" panose="020B0604020202020204" pitchFamily="34" charset="0"/>
            </a:rPr>
            <a:t>--&gt; 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être</a:t>
          </a:r>
          <a:r>
            <a:rPr lang="fr-FR" sz="120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 </a:t>
          </a:r>
          <a:r>
            <a:rPr lang="fr-FR" sz="1200" b="1" smtClean="0">
              <a:solidFill>
                <a:schemeClr val="accent6">
                  <a:lumMod val="75000"/>
                </a:schemeClr>
              </a:solidFill>
              <a:latin typeface="+mn-lt"/>
              <a:cs typeface="Arial" panose="020B0604020202020204" pitchFamily="34" charset="0"/>
            </a:rPr>
            <a:t>rationnel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, c'est </a:t>
          </a:r>
          <a:r>
            <a:rPr lang="fr-FR" sz="1200" b="0" i="0" smtClean="0">
              <a:latin typeface="+mn-lt"/>
              <a:cs typeface="Arial" panose="020B0604020202020204" pitchFamily="34" charset="0"/>
            </a:rPr>
            <a:t>réfléchir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 de manière </a:t>
          </a:r>
          <a:r>
            <a:rPr lang="fr-FR" sz="1200" b="1" smtClean="0">
              <a:latin typeface="+mn-lt"/>
              <a:cs typeface="Arial" panose="020B0604020202020204" pitchFamily="34" charset="0"/>
            </a:rPr>
            <a:t>claire, cohérente et logique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, afin d'accéder à la connaissance ou d'agir efficacement. </a:t>
          </a:r>
        </a:p>
      </dgm:t>
    </dgm:pt>
    <dgm:pt modelId="{5ACDC239-2B5D-468B-9988-57C48852CA82}" type="parTrans" cxnId="{FF266827-60CB-4684-A11B-0A5F247E385B}">
      <dgm:prSet/>
      <dgm:spPr/>
      <dgm:t>
        <a:bodyPr/>
        <a:lstStyle/>
        <a:p>
          <a:endParaRPr lang="fr-FR"/>
        </a:p>
      </dgm:t>
    </dgm:pt>
    <dgm:pt modelId="{D2ACB4CD-6780-4866-A7F0-4D2AA5F0ECD5}" type="sibTrans" cxnId="{FF266827-60CB-4684-A11B-0A5F247E385B}">
      <dgm:prSet/>
      <dgm:spPr/>
      <dgm:t>
        <a:bodyPr/>
        <a:lstStyle/>
        <a:p>
          <a:endParaRPr lang="fr-FR"/>
        </a:p>
      </dgm:t>
    </dgm:pt>
    <dgm:pt modelId="{30CCB6BE-9B46-4B0A-A510-6CDC7E6F7787}">
      <dgm:prSet custT="1"/>
      <dgm:spPr>
        <a:ln>
          <a:solidFill>
            <a:schemeClr val="accent3">
              <a:lumMod val="75000"/>
            </a:schemeClr>
          </a:solidFill>
        </a:ln>
      </dgm:spPr>
      <dgm:t>
        <a:bodyPr/>
        <a:lstStyle/>
        <a:p>
          <a:pPr algn="l"/>
          <a:r>
            <a:rPr lang="fr-FR" sz="1200"/>
            <a:t>User de sa raison, c'est par définition faire des </a:t>
          </a:r>
          <a:r>
            <a:rPr lang="fr-FR" sz="1200" b="1"/>
            <a:t>raisonnements</a:t>
          </a:r>
          <a:r>
            <a:rPr lang="fr-FR" sz="1200"/>
            <a:t>, en particulier:</a:t>
          </a:r>
        </a:p>
        <a:p>
          <a:pPr algn="l"/>
          <a:r>
            <a:rPr lang="fr-FR" sz="1200"/>
            <a:t>la </a:t>
          </a:r>
          <a:r>
            <a:rPr lang="fr-FR" sz="1200" b="1">
              <a:solidFill>
                <a:srgbClr val="C00000"/>
              </a:solidFill>
            </a:rPr>
            <a:t>déduction</a:t>
          </a:r>
        </a:p>
        <a:p>
          <a:pPr algn="l"/>
          <a:r>
            <a:rPr lang="fr-FR" sz="1200"/>
            <a:t>l'</a:t>
          </a:r>
          <a:r>
            <a:rPr lang="fr-FR" sz="1200" b="1">
              <a:solidFill>
                <a:srgbClr val="C00000"/>
              </a:solidFill>
            </a:rPr>
            <a:t>induction</a:t>
          </a:r>
          <a:r>
            <a:rPr lang="fr-FR" sz="1200"/>
            <a:t> </a:t>
          </a:r>
        </a:p>
        <a:p>
          <a:pPr algn="l"/>
          <a:r>
            <a:rPr lang="fr-FR" sz="1200"/>
            <a:t>l'</a:t>
          </a:r>
          <a:r>
            <a:rPr lang="fr-FR" sz="1200" b="1">
              <a:solidFill>
                <a:srgbClr val="C00000"/>
              </a:solidFill>
            </a:rPr>
            <a:t>abduction </a:t>
          </a:r>
        </a:p>
        <a:p>
          <a:pPr algn="l"/>
          <a:r>
            <a:rPr lang="fr-FR" sz="1200" b="0" i="1"/>
            <a:t>--&gt; voir cahier "logique et raisonnement" </a:t>
          </a:r>
        </a:p>
      </dgm:t>
    </dgm:pt>
    <dgm:pt modelId="{3745349D-D50C-4D44-84EB-8C884A395B7F}" type="parTrans" cxnId="{71543C0D-53B5-4030-A432-92102236873D}">
      <dgm:prSet/>
      <dgm:spPr/>
      <dgm:t>
        <a:bodyPr/>
        <a:lstStyle/>
        <a:p>
          <a:endParaRPr lang="fr-FR"/>
        </a:p>
      </dgm:t>
    </dgm:pt>
    <dgm:pt modelId="{55F18123-29E3-4FE4-A298-2C200F0B68A2}" type="sibTrans" cxnId="{71543C0D-53B5-4030-A432-92102236873D}">
      <dgm:prSet/>
      <dgm:spPr/>
      <dgm:t>
        <a:bodyPr/>
        <a:lstStyle/>
        <a:p>
          <a:endParaRPr lang="fr-FR"/>
        </a:p>
      </dgm:t>
    </dgm:pt>
    <dgm:pt modelId="{9234A97A-6EF3-497A-9779-708453D28C3E}">
      <dgm:prSet custT="1"/>
      <dgm:spPr/>
      <dgm:t>
        <a:bodyPr/>
        <a:lstStyle/>
        <a:p>
          <a:pPr algn="l"/>
          <a:endParaRPr lang="fr-FR" sz="1200" b="1" smtClean="0">
            <a:solidFill>
              <a:srgbClr val="C00000"/>
            </a:solidFill>
            <a:latin typeface="+mn-lt"/>
            <a:cs typeface="Arial" panose="020B0604020202020204" pitchFamily="34" charset="0"/>
          </a:endParaRPr>
        </a:p>
        <a:p>
          <a:pPr algn="l"/>
          <a:endParaRPr lang="fr-FR" sz="1200" b="1" smtClean="0">
            <a:solidFill>
              <a:srgbClr val="C00000"/>
            </a:solidFill>
            <a:latin typeface="+mn-lt"/>
            <a:cs typeface="Arial" panose="020B0604020202020204" pitchFamily="34" charset="0"/>
          </a:endParaRPr>
        </a:p>
        <a:p>
          <a:pPr algn="l"/>
          <a:r>
            <a:rPr lang="fr-FR" sz="1600" b="1" smtClean="0">
              <a:solidFill>
                <a:schemeClr val="accent3">
                  <a:lumMod val="50000"/>
                </a:schemeClr>
              </a:solidFill>
              <a:latin typeface="+mn-lt"/>
              <a:cs typeface="Arial" panose="020B0604020202020204" pitchFamily="34" charset="0"/>
            </a:rPr>
            <a:t>La raison pratique </a:t>
          </a:r>
          <a:r>
            <a:rPr lang="fr-FR" sz="1600" b="1" smtClean="0">
              <a:solidFill>
                <a:schemeClr val="accent4">
                  <a:lumMod val="50000"/>
                </a:schemeClr>
              </a:solidFill>
              <a:latin typeface="+mn-lt"/>
              <a:cs typeface="Arial" panose="020B0604020202020204" pitchFamily="34" charset="0"/>
            </a:rPr>
            <a:t>technique</a:t>
          </a:r>
          <a:endParaRPr lang="fr-FR" sz="1200" b="0" smtClean="0">
            <a:latin typeface="+mn-lt"/>
            <a:cs typeface="Arial" panose="020B0604020202020204" pitchFamily="34" charset="0"/>
          </a:endParaRPr>
        </a:p>
        <a:p>
          <a:pPr algn="l"/>
          <a:r>
            <a:rPr lang="fr-FR" sz="1200" b="0" smtClean="0">
              <a:latin typeface="+mn-lt"/>
              <a:cs typeface="Arial" panose="020B0604020202020204" pitchFamily="34" charset="0"/>
            </a:rPr>
            <a:t>Elle permet de </a:t>
          </a:r>
          <a:r>
            <a:rPr lang="fr-FR" sz="1200" b="0" i="0" smtClean="0">
              <a:latin typeface="+mn-lt"/>
              <a:cs typeface="Arial" panose="020B0604020202020204" pitchFamily="34" charset="0"/>
            </a:rPr>
            <a:t>déterminer les meilleurs </a:t>
          </a:r>
          <a:r>
            <a:rPr lang="fr-FR" sz="1200" b="1" i="0" smtClean="0">
              <a:latin typeface="+mn-lt"/>
              <a:cs typeface="Arial" panose="020B0604020202020204" pitchFamily="34" charset="0"/>
            </a:rPr>
            <a:t>moyens</a:t>
          </a:r>
          <a:r>
            <a:rPr lang="fr-FR" sz="1200" b="0" i="0" smtClean="0">
              <a:latin typeface="+mn-lt"/>
              <a:cs typeface="Arial" panose="020B0604020202020204" pitchFamily="34" charset="0"/>
            </a:rPr>
            <a:t> d'arriver à ses </a:t>
          </a:r>
          <a:r>
            <a:rPr lang="fr-FR" sz="1200" b="1" i="0" smtClean="0">
              <a:latin typeface="+mn-lt"/>
              <a:cs typeface="Arial" panose="020B0604020202020204" pitchFamily="34" charset="0"/>
            </a:rPr>
            <a:t>fins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, de faire un </a:t>
          </a:r>
          <a:r>
            <a:rPr lang="fr-FR" sz="1200" b="1" smtClean="0">
              <a:latin typeface="+mn-lt"/>
              <a:cs typeface="Arial" panose="020B0604020202020204" pitchFamily="34" charset="0"/>
            </a:rPr>
            <a:t>calcul d'intérêt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...</a:t>
          </a:r>
        </a:p>
        <a:p>
          <a:pPr algn="l" rtl="0"/>
          <a:r>
            <a:rPr lang="fr-FR" sz="1200" b="0" smtClean="0">
              <a:latin typeface="+mn-lt"/>
              <a:cs typeface="Arial" panose="020B0604020202020204" pitchFamily="34" charset="0"/>
            </a:rPr>
            <a:t>On l'appelle aussi </a:t>
          </a:r>
          <a:r>
            <a:rPr lang="fr-FR" sz="1200" b="1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raison "instrumentale"</a:t>
          </a:r>
          <a:r>
            <a:rPr lang="fr-FR" sz="1200" b="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, ou "froide raison"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 car elle vise l'efficacité et l'utilité avant tout.</a:t>
          </a:r>
        </a:p>
        <a:p>
          <a:pPr algn="l" rtl="0"/>
          <a:r>
            <a:rPr lang="fr-FR" sz="1200" b="0" smtClean="0">
              <a:latin typeface="+mn-lt"/>
              <a:cs typeface="Arial" panose="020B0604020202020204" pitchFamily="34" charset="0"/>
            </a:rPr>
            <a:t>La raison pratique technique est </a:t>
          </a:r>
          <a:r>
            <a:rPr lang="fr-FR" sz="1200" b="1" smtClean="0">
              <a:latin typeface="+mn-lt"/>
              <a:cs typeface="Arial" panose="020B0604020202020204" pitchFamily="34" charset="0"/>
            </a:rPr>
            <a:t>prescriptive 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puisqu'elle nous dit </a:t>
          </a:r>
          <a:r>
            <a:rPr lang="fr-FR" sz="1200" b="1" smtClean="0">
              <a:latin typeface="+mn-lt"/>
              <a:cs typeface="Arial" panose="020B0604020202020204" pitchFamily="34" charset="0"/>
            </a:rPr>
            <a:t>"ce qu'il faut faire"</a:t>
          </a:r>
          <a:r>
            <a:rPr lang="fr-FR" sz="1200" b="0" smtClean="0">
              <a:latin typeface="+mn-lt"/>
              <a:cs typeface="Arial" panose="020B0604020202020204" pitchFamily="34" charset="0"/>
            </a:rPr>
            <a:t>.</a:t>
          </a:r>
        </a:p>
        <a:p>
          <a:pPr algn="l" rtl="0"/>
          <a:endParaRPr lang="fr-FR" sz="1200" b="0" smtClean="0">
            <a:latin typeface="+mn-lt"/>
            <a:cs typeface="Arial" panose="020B0604020202020204" pitchFamily="34" charset="0"/>
          </a:endParaRPr>
        </a:p>
        <a:p>
          <a:pPr marR="0" algn="l" rtl="0"/>
          <a:endParaRPr lang="fr-FR" sz="1200" b="0" i="0" u="none" strike="noStrike" baseline="0" smtClean="0">
            <a:latin typeface="+mn-lt"/>
          </a:endParaRPr>
        </a:p>
      </dgm:t>
    </dgm:pt>
    <dgm:pt modelId="{5ECB1905-662E-4964-9289-EDC31933D962}" type="sibTrans" cxnId="{D2F1DC3E-F29B-4044-83D8-B5DBEAC7DA72}">
      <dgm:prSet/>
      <dgm:spPr/>
      <dgm:t>
        <a:bodyPr/>
        <a:lstStyle/>
        <a:p>
          <a:endParaRPr lang="fr-FR"/>
        </a:p>
      </dgm:t>
    </dgm:pt>
    <dgm:pt modelId="{06E7BAE5-990B-4D62-84DF-933051CACBB9}" type="parTrans" cxnId="{D2F1DC3E-F29B-4044-83D8-B5DBEAC7DA72}">
      <dgm:prSet/>
      <dgm:spPr/>
      <dgm:t>
        <a:bodyPr/>
        <a:lstStyle/>
        <a:p>
          <a:endParaRPr lang="fr-FR"/>
        </a:p>
      </dgm:t>
    </dgm:pt>
    <dgm:pt modelId="{3D879C4E-A24A-4120-AC25-8CA77389994E}">
      <dgm:prSet custT="1"/>
      <dgm:spPr/>
      <dgm:t>
        <a:bodyPr/>
        <a:lstStyle/>
        <a:p>
          <a:pPr algn="l" rtl="0"/>
          <a:r>
            <a:rPr lang="fr-FR" sz="1200" b="0" i="0" u="none" strike="noStrike" baseline="0" smtClean="0">
              <a:latin typeface="+mn-lt"/>
            </a:rPr>
            <a:t>--&gt; être</a:t>
          </a:r>
          <a:r>
            <a:rPr lang="fr-FR" sz="1200" b="1" i="0" u="none" strike="noStrike" baseline="0" smtClean="0">
              <a:latin typeface="+mn-lt"/>
            </a:rPr>
            <a:t> </a:t>
          </a:r>
          <a:r>
            <a:rPr lang="fr-FR" sz="1200" b="1" i="0" u="none" strike="noStrike" baseline="0" smtClean="0">
              <a:solidFill>
                <a:schemeClr val="accent6">
                  <a:lumMod val="75000"/>
                </a:schemeClr>
              </a:solidFill>
              <a:latin typeface="+mn-lt"/>
            </a:rPr>
            <a:t>raisonnable</a:t>
          </a:r>
          <a:r>
            <a:rPr lang="fr-FR" sz="1200" b="0" i="0" u="none" strike="noStrike" baseline="0" smtClean="0">
              <a:latin typeface="+mn-lt"/>
            </a:rPr>
            <a:t>, c'est agir conformément à certaines règles en vue d'un certain </a:t>
          </a:r>
          <a:r>
            <a:rPr lang="fr-FR" sz="1200" b="1" i="0" u="none" strike="noStrike" baseline="0" smtClean="0">
              <a:latin typeface="+mn-lt"/>
            </a:rPr>
            <a:t>bien</a:t>
          </a:r>
          <a:r>
            <a:rPr lang="fr-FR" sz="1200" b="0" i="0" u="none" strike="noStrike" baseline="0" smtClean="0">
              <a:latin typeface="+mn-lt"/>
            </a:rPr>
            <a:t>...</a:t>
          </a:r>
          <a:endParaRPr lang="fr-FR" sz="1200"/>
        </a:p>
      </dgm:t>
    </dgm:pt>
    <dgm:pt modelId="{E06D9B10-EA62-437A-BD24-6C08029FB1F2}" type="parTrans" cxnId="{FE5F1A13-33B6-4FBF-977C-4456D8B07C16}">
      <dgm:prSet/>
      <dgm:spPr/>
      <dgm:t>
        <a:bodyPr/>
        <a:lstStyle/>
        <a:p>
          <a:endParaRPr lang="fr-FR"/>
        </a:p>
      </dgm:t>
    </dgm:pt>
    <dgm:pt modelId="{418D3FDF-BFB1-442B-93B3-FC3A028B87C1}" type="sibTrans" cxnId="{FE5F1A13-33B6-4FBF-977C-4456D8B07C16}">
      <dgm:prSet/>
      <dgm:spPr/>
      <dgm:t>
        <a:bodyPr/>
        <a:lstStyle/>
        <a:p>
          <a:endParaRPr lang="fr-FR"/>
        </a:p>
      </dgm:t>
    </dgm:pt>
    <dgm:pt modelId="{70B4AD59-88F8-45A4-98D4-32EE557B269A}" type="pres">
      <dgm:prSet presAssocID="{ABB0EFDD-19CA-46C6-8B17-3090CB941B31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57EB917-8D55-42C0-B445-44E767C113CA}" type="pres">
      <dgm:prSet presAssocID="{0DD8DB87-9F42-4F24-A4E0-E566FD4E4A04}" presName="hierRoot1" presStyleCnt="0"/>
      <dgm:spPr/>
    </dgm:pt>
    <dgm:pt modelId="{E0A7C2E3-5882-4527-829B-8A0C85F2F7CF}" type="pres">
      <dgm:prSet presAssocID="{0DD8DB87-9F42-4F24-A4E0-E566FD4E4A04}" presName="composite" presStyleCnt="0"/>
      <dgm:spPr/>
    </dgm:pt>
    <dgm:pt modelId="{C86A8DE1-1A0D-442D-BA71-4B44DEA9A9A2}" type="pres">
      <dgm:prSet presAssocID="{0DD8DB87-9F42-4F24-A4E0-E566FD4E4A04}" presName="background" presStyleLbl="node0" presStyleIdx="0" presStyleCnt="1">
        <dgm:style>
          <a:lnRef idx="1">
            <a:schemeClr val="accent6"/>
          </a:lnRef>
          <a:fillRef idx="3">
            <a:schemeClr val="accent6"/>
          </a:fillRef>
          <a:effectRef idx="2">
            <a:schemeClr val="accent6"/>
          </a:effectRef>
          <a:fontRef idx="minor">
            <a:schemeClr val="lt1"/>
          </a:fontRef>
        </dgm:style>
      </dgm:prSet>
      <dgm:spPr/>
    </dgm:pt>
    <dgm:pt modelId="{754F620F-6C74-4E93-BA5D-15713A7B5AED}" type="pres">
      <dgm:prSet presAssocID="{0DD8DB87-9F42-4F24-A4E0-E566FD4E4A04}" presName="text" presStyleLbl="fgAcc0" presStyleIdx="0" presStyleCnt="1" custScaleX="1328792" custScaleY="523061" custLinFactX="-25913" custLinFactY="-100000" custLinFactNeighborX="-100000" custLinFactNeighborY="-188004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F64785D1-DA70-4846-98CF-AA632A293FA2}" type="pres">
      <dgm:prSet presAssocID="{0DD8DB87-9F42-4F24-A4E0-E566FD4E4A04}" presName="hierChild2" presStyleCnt="0"/>
      <dgm:spPr/>
    </dgm:pt>
    <dgm:pt modelId="{54C79AA6-687B-4147-879E-BE8B43C7E568}" type="pres">
      <dgm:prSet presAssocID="{92D7B7E5-B241-46CB-8925-5EC1061A769A}" presName="Name10" presStyleLbl="parChTrans1D2" presStyleIdx="0" presStyleCnt="3"/>
      <dgm:spPr/>
      <dgm:t>
        <a:bodyPr/>
        <a:lstStyle/>
        <a:p>
          <a:endParaRPr lang="fr-FR"/>
        </a:p>
      </dgm:t>
    </dgm:pt>
    <dgm:pt modelId="{64710C4D-80D7-4323-BBFF-66EA5C6E6183}" type="pres">
      <dgm:prSet presAssocID="{7E4C65E1-DE7A-4153-A17B-46B4801936BC}" presName="hierRoot2" presStyleCnt="0"/>
      <dgm:spPr/>
    </dgm:pt>
    <dgm:pt modelId="{FDB27789-7AC9-4D06-858A-7A8B0CA31CCE}" type="pres">
      <dgm:prSet presAssocID="{7E4C65E1-DE7A-4153-A17B-46B4801936BC}" presName="composite2" presStyleCnt="0"/>
      <dgm:spPr/>
    </dgm:pt>
    <dgm:pt modelId="{0F25E78A-5B77-4D85-8D5A-82528F4E5DCC}" type="pres">
      <dgm:prSet presAssocID="{7E4C65E1-DE7A-4153-A17B-46B4801936BC}" presName="background2" presStyleLbl="node2" presStyleIdx="0" presStyleCnt="3"/>
      <dgm:spPr/>
    </dgm:pt>
    <dgm:pt modelId="{836686BD-F9DC-46AB-9150-3433892D1BEA}" type="pres">
      <dgm:prSet presAssocID="{7E4C65E1-DE7A-4153-A17B-46B4801936BC}" presName="text2" presStyleLbl="fgAcc2" presStyleIdx="0" presStyleCnt="3" custScaleX="376463" custScaleY="405300" custLinFactY="-94479" custLinFactNeighborX="-15836" custLinFactNeighborY="-100000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454AAA05-B182-4982-A4FB-8DEA947A71DF}" type="pres">
      <dgm:prSet presAssocID="{7E4C65E1-DE7A-4153-A17B-46B4801936BC}" presName="hierChild3" presStyleCnt="0"/>
      <dgm:spPr/>
    </dgm:pt>
    <dgm:pt modelId="{1B177F78-2E6D-41FC-94BE-FA7B95E8E483}" type="pres">
      <dgm:prSet presAssocID="{5ACDC239-2B5D-468B-9988-57C48852CA82}" presName="Name17" presStyleLbl="parChTrans1D3" presStyleIdx="0" presStyleCnt="2"/>
      <dgm:spPr/>
      <dgm:t>
        <a:bodyPr/>
        <a:lstStyle/>
        <a:p>
          <a:endParaRPr lang="fr-FR"/>
        </a:p>
      </dgm:t>
    </dgm:pt>
    <dgm:pt modelId="{6F65ABBD-B512-4C97-8755-1B937CCAA5E3}" type="pres">
      <dgm:prSet presAssocID="{2120F245-74B0-4572-9EE0-E498570C0216}" presName="hierRoot3" presStyleCnt="0"/>
      <dgm:spPr/>
    </dgm:pt>
    <dgm:pt modelId="{50842ADB-5AAA-4D16-8577-CBF5C11DACCB}" type="pres">
      <dgm:prSet presAssocID="{2120F245-74B0-4572-9EE0-E498570C0216}" presName="composite3" presStyleCnt="0"/>
      <dgm:spPr/>
    </dgm:pt>
    <dgm:pt modelId="{482D9E14-34DA-4C95-9CBF-9E4477E36E85}" type="pres">
      <dgm:prSet presAssocID="{2120F245-74B0-4572-9EE0-E498570C0216}" presName="background3" presStyleLbl="node3" presStyleIdx="0" presStyleCnt="2"/>
      <dgm:spPr/>
    </dgm:pt>
    <dgm:pt modelId="{EFA0AE93-145B-457A-9904-114F53F771C6}" type="pres">
      <dgm:prSet presAssocID="{2120F245-74B0-4572-9EE0-E498570C0216}" presName="text3" presStyleLbl="fgAcc3" presStyleIdx="0" presStyleCnt="2" custScaleX="341476" custScaleY="219368" custLinFactY="-4067" custLinFactNeighborX="18631" custLinFactNeighborY="-100000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CF44DD73-3EDE-4ECD-BBFC-484F3E362220}" type="pres">
      <dgm:prSet presAssocID="{2120F245-74B0-4572-9EE0-E498570C0216}" presName="hierChild4" presStyleCnt="0"/>
      <dgm:spPr/>
    </dgm:pt>
    <dgm:pt modelId="{05367A39-08B8-4CDC-A637-ED9C1AB7CA6C}" type="pres">
      <dgm:prSet presAssocID="{3745349D-D50C-4D44-84EB-8C884A395B7F}" presName="Name23" presStyleLbl="parChTrans1D4" presStyleIdx="0" presStyleCnt="1"/>
      <dgm:spPr/>
      <dgm:t>
        <a:bodyPr/>
        <a:lstStyle/>
        <a:p>
          <a:endParaRPr lang="fr-FR"/>
        </a:p>
      </dgm:t>
    </dgm:pt>
    <dgm:pt modelId="{CE53D101-9B49-4075-87D0-47D15C20ABB7}" type="pres">
      <dgm:prSet presAssocID="{30CCB6BE-9B46-4B0A-A510-6CDC7E6F7787}" presName="hierRoot4" presStyleCnt="0"/>
      <dgm:spPr/>
    </dgm:pt>
    <dgm:pt modelId="{DE51C115-4B9F-41E6-BEC2-044ED45B80E1}" type="pres">
      <dgm:prSet presAssocID="{30CCB6BE-9B46-4B0A-A510-6CDC7E6F7787}" presName="composite4" presStyleCnt="0"/>
      <dgm:spPr/>
    </dgm:pt>
    <dgm:pt modelId="{BD897117-6608-4C4A-98AB-819635B6925F}" type="pres">
      <dgm:prSet presAssocID="{30CCB6BE-9B46-4B0A-A510-6CDC7E6F7787}" presName="background4" presStyleLbl="node4" presStyleIdx="0" presStyleCnt="1">
        <dgm:style>
          <a:lnRef idx="1">
            <a:schemeClr val="accent3"/>
          </a:lnRef>
          <a:fillRef idx="3">
            <a:schemeClr val="accent3"/>
          </a:fillRef>
          <a:effectRef idx="2">
            <a:schemeClr val="accent3"/>
          </a:effectRef>
          <a:fontRef idx="minor">
            <a:schemeClr val="lt1"/>
          </a:fontRef>
        </dgm:style>
      </dgm:prSet>
      <dgm:spPr/>
    </dgm:pt>
    <dgm:pt modelId="{89B02DED-D89C-4615-AC5F-A281619566EB}" type="pres">
      <dgm:prSet presAssocID="{30CCB6BE-9B46-4B0A-A510-6CDC7E6F7787}" presName="text4" presStyleLbl="fgAcc4" presStyleIdx="0" presStyleCnt="1" custScaleX="327339" custScaleY="396358" custLinFactX="200000" custLinFactY="-129939" custLinFactNeighborX="219934" custLinFactNeighborY="-200000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E2818FFC-CD87-4AE9-A391-63A654781924}" type="pres">
      <dgm:prSet presAssocID="{30CCB6BE-9B46-4B0A-A510-6CDC7E6F7787}" presName="hierChild5" presStyleCnt="0"/>
      <dgm:spPr/>
    </dgm:pt>
    <dgm:pt modelId="{AAEE1EAE-5839-4DB1-8ADA-FEFA4878196B}" type="pres">
      <dgm:prSet presAssocID="{F482D30A-E383-4996-B65A-26E6964C953A}" presName="Name10" presStyleLbl="parChTrans1D2" presStyleIdx="1" presStyleCnt="3"/>
      <dgm:spPr/>
      <dgm:t>
        <a:bodyPr/>
        <a:lstStyle/>
        <a:p>
          <a:endParaRPr lang="fr-FR"/>
        </a:p>
      </dgm:t>
    </dgm:pt>
    <dgm:pt modelId="{50E97E2F-F8A7-4D24-BF4D-E547D581FC93}" type="pres">
      <dgm:prSet presAssocID="{809AD191-28EC-4209-B381-1E0FC53C7EDE}" presName="hierRoot2" presStyleCnt="0"/>
      <dgm:spPr/>
    </dgm:pt>
    <dgm:pt modelId="{1C12D7D7-8122-4DBC-8CBA-5B673FB2A7BD}" type="pres">
      <dgm:prSet presAssocID="{809AD191-28EC-4209-B381-1E0FC53C7EDE}" presName="composite2" presStyleCnt="0"/>
      <dgm:spPr/>
    </dgm:pt>
    <dgm:pt modelId="{9E9B73E9-0E23-4CBC-A4B1-AE4A9C775D93}" type="pres">
      <dgm:prSet presAssocID="{809AD191-28EC-4209-B381-1E0FC53C7EDE}" presName="background2" presStyleLbl="node2" presStyleIdx="1" presStyleCnt="3"/>
      <dgm:spPr/>
    </dgm:pt>
    <dgm:pt modelId="{5C9505BD-47C8-46A3-8F78-BA92FBDF3871}" type="pres">
      <dgm:prSet presAssocID="{809AD191-28EC-4209-B381-1E0FC53C7EDE}" presName="text2" presStyleLbl="fgAcc2" presStyleIdx="1" presStyleCnt="3" custScaleX="404111" custScaleY="445331" custLinFactX="200000" custLinFactY="-100000" custLinFactNeighborX="295454" custLinFactNeighborY="-108762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65D22681-7767-4FF3-A926-24847893E49D}" type="pres">
      <dgm:prSet presAssocID="{809AD191-28EC-4209-B381-1E0FC53C7EDE}" presName="hierChild3" presStyleCnt="0"/>
      <dgm:spPr/>
    </dgm:pt>
    <dgm:pt modelId="{280E6377-55DA-4007-BE17-BDA4A11BEC1A}" type="pres">
      <dgm:prSet presAssocID="{E06D9B10-EA62-437A-BD24-6C08029FB1F2}" presName="Name17" presStyleLbl="parChTrans1D3" presStyleIdx="1" presStyleCnt="2"/>
      <dgm:spPr/>
    </dgm:pt>
    <dgm:pt modelId="{59FF43D0-C0FA-42AE-9A0E-DEE6091B2BDF}" type="pres">
      <dgm:prSet presAssocID="{3D879C4E-A24A-4120-AC25-8CA77389994E}" presName="hierRoot3" presStyleCnt="0"/>
      <dgm:spPr/>
    </dgm:pt>
    <dgm:pt modelId="{4BE79753-CC2C-49F7-9858-CEDD77E1870B}" type="pres">
      <dgm:prSet presAssocID="{3D879C4E-A24A-4120-AC25-8CA77389994E}" presName="composite3" presStyleCnt="0"/>
      <dgm:spPr/>
    </dgm:pt>
    <dgm:pt modelId="{8E3CA55B-D42E-4311-B719-0948264E37AA}" type="pres">
      <dgm:prSet presAssocID="{3D879C4E-A24A-4120-AC25-8CA77389994E}" presName="background3" presStyleLbl="node3" presStyleIdx="1" presStyleCnt="2"/>
      <dgm:spPr/>
    </dgm:pt>
    <dgm:pt modelId="{7FF6247D-E8FA-4572-B9F5-8073D8DB3517}" type="pres">
      <dgm:prSet presAssocID="{3D879C4E-A24A-4120-AC25-8CA77389994E}" presName="text3" presStyleLbl="fgAcc3" presStyleIdx="1" presStyleCnt="2" custScaleX="398953" custScaleY="176535" custLinFactX="200000" custLinFactY="-100000" custLinFactNeighborX="299157" custLinFactNeighborY="-120036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33B3B4C1-94A4-4296-8236-155185403758}" type="pres">
      <dgm:prSet presAssocID="{3D879C4E-A24A-4120-AC25-8CA77389994E}" presName="hierChild4" presStyleCnt="0"/>
      <dgm:spPr/>
    </dgm:pt>
    <dgm:pt modelId="{C3B1A0F5-C302-4B7F-BDCD-D137B2E4A90D}" type="pres">
      <dgm:prSet presAssocID="{06E7BAE5-990B-4D62-84DF-933051CACBB9}" presName="Name10" presStyleLbl="parChTrans1D2" presStyleIdx="2" presStyleCnt="3"/>
      <dgm:spPr/>
      <dgm:t>
        <a:bodyPr/>
        <a:lstStyle/>
        <a:p>
          <a:endParaRPr lang="fr-FR"/>
        </a:p>
      </dgm:t>
    </dgm:pt>
    <dgm:pt modelId="{248E47B3-3C56-40D8-84EE-A87461BEAA30}" type="pres">
      <dgm:prSet presAssocID="{9234A97A-6EF3-497A-9779-708453D28C3E}" presName="hierRoot2" presStyleCnt="0"/>
      <dgm:spPr/>
    </dgm:pt>
    <dgm:pt modelId="{CFB57E2B-F009-4463-AE75-5412BF6DC5FD}" type="pres">
      <dgm:prSet presAssocID="{9234A97A-6EF3-497A-9779-708453D28C3E}" presName="composite2" presStyleCnt="0"/>
      <dgm:spPr/>
    </dgm:pt>
    <dgm:pt modelId="{9B522C13-72AB-4D41-BF0E-37A85F852408}" type="pres">
      <dgm:prSet presAssocID="{9234A97A-6EF3-497A-9779-708453D28C3E}" presName="background2" presStyleLbl="node2" presStyleIdx="2" presStyleCnt="3"/>
      <dgm:spPr/>
    </dgm:pt>
    <dgm:pt modelId="{73DB5FFF-F2EF-446E-9801-4AFD5553E24F}" type="pres">
      <dgm:prSet presAssocID="{9234A97A-6EF3-497A-9779-708453D28C3E}" presName="text2" presStyleLbl="fgAcc2" presStyleIdx="2" presStyleCnt="3" custScaleX="475712" custScaleY="432802" custLinFactX="-200000" custLinFactY="-95466" custLinFactNeighborX="-229672" custLinFactNeighborY="-100000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522BA164-8FA5-44B1-8F3E-D403121C117F}" type="pres">
      <dgm:prSet presAssocID="{9234A97A-6EF3-497A-9779-708453D28C3E}" presName="hierChild3" presStyleCnt="0"/>
      <dgm:spPr/>
    </dgm:pt>
  </dgm:ptLst>
  <dgm:cxnLst>
    <dgm:cxn modelId="{1A042399-6D74-466D-A849-65B0A2B7A680}" type="presOf" srcId="{3745349D-D50C-4D44-84EB-8C884A395B7F}" destId="{05367A39-08B8-4CDC-A637-ED9C1AB7CA6C}" srcOrd="0" destOrd="0" presId="urn:microsoft.com/office/officeart/2005/8/layout/hierarchy1"/>
    <dgm:cxn modelId="{71543C0D-53B5-4030-A432-92102236873D}" srcId="{2120F245-74B0-4572-9EE0-E498570C0216}" destId="{30CCB6BE-9B46-4B0A-A510-6CDC7E6F7787}" srcOrd="0" destOrd="0" parTransId="{3745349D-D50C-4D44-84EB-8C884A395B7F}" sibTransId="{55F18123-29E3-4FE4-A298-2C200F0B68A2}"/>
    <dgm:cxn modelId="{C4DDD03C-C76E-4E36-A4B3-AE21C227E8C6}" type="presOf" srcId="{E06D9B10-EA62-437A-BD24-6C08029FB1F2}" destId="{280E6377-55DA-4007-BE17-BDA4A11BEC1A}" srcOrd="0" destOrd="0" presId="urn:microsoft.com/office/officeart/2005/8/layout/hierarchy1"/>
    <dgm:cxn modelId="{D2F1DC3E-F29B-4044-83D8-B5DBEAC7DA72}" srcId="{0DD8DB87-9F42-4F24-A4E0-E566FD4E4A04}" destId="{9234A97A-6EF3-497A-9779-708453D28C3E}" srcOrd="2" destOrd="0" parTransId="{06E7BAE5-990B-4D62-84DF-933051CACBB9}" sibTransId="{5ECB1905-662E-4964-9289-EDC31933D962}"/>
    <dgm:cxn modelId="{9192D792-F0DC-4EB4-B202-9BD5BB2CF4C3}" srcId="{0DD8DB87-9F42-4F24-A4E0-E566FD4E4A04}" destId="{809AD191-28EC-4209-B381-1E0FC53C7EDE}" srcOrd="1" destOrd="0" parTransId="{F482D30A-E383-4996-B65A-26E6964C953A}" sibTransId="{9EB1B404-606A-4B0B-A7F8-950359F8CD62}"/>
    <dgm:cxn modelId="{50AB8CEB-4398-46D1-92DF-4EF73D742A6B}" type="presOf" srcId="{809AD191-28EC-4209-B381-1E0FC53C7EDE}" destId="{5C9505BD-47C8-46A3-8F78-BA92FBDF3871}" srcOrd="0" destOrd="0" presId="urn:microsoft.com/office/officeart/2005/8/layout/hierarchy1"/>
    <dgm:cxn modelId="{2804D8BF-E668-438A-93BE-243C305E1E1F}" type="presOf" srcId="{5ACDC239-2B5D-468B-9988-57C48852CA82}" destId="{1B177F78-2E6D-41FC-94BE-FA7B95E8E483}" srcOrd="0" destOrd="0" presId="urn:microsoft.com/office/officeart/2005/8/layout/hierarchy1"/>
    <dgm:cxn modelId="{30FC789E-078A-4D84-811F-82B27513CD50}" type="presOf" srcId="{ABB0EFDD-19CA-46C6-8B17-3090CB941B31}" destId="{70B4AD59-88F8-45A4-98D4-32EE557B269A}" srcOrd="0" destOrd="0" presId="urn:microsoft.com/office/officeart/2005/8/layout/hierarchy1"/>
    <dgm:cxn modelId="{7C8CCBA8-7C8F-4420-A686-709309851D88}" type="presOf" srcId="{92D7B7E5-B241-46CB-8925-5EC1061A769A}" destId="{54C79AA6-687B-4147-879E-BE8B43C7E568}" srcOrd="0" destOrd="0" presId="urn:microsoft.com/office/officeart/2005/8/layout/hierarchy1"/>
    <dgm:cxn modelId="{44CE0353-8967-42BC-BC97-EA334D1172F0}" type="presOf" srcId="{3D879C4E-A24A-4120-AC25-8CA77389994E}" destId="{7FF6247D-E8FA-4572-B9F5-8073D8DB3517}" srcOrd="0" destOrd="0" presId="urn:microsoft.com/office/officeart/2005/8/layout/hierarchy1"/>
    <dgm:cxn modelId="{5854DE1B-CEC1-4FFC-B2E0-4CC4D19A020E}" type="presOf" srcId="{F482D30A-E383-4996-B65A-26E6964C953A}" destId="{AAEE1EAE-5839-4DB1-8ADA-FEFA4878196B}" srcOrd="0" destOrd="0" presId="urn:microsoft.com/office/officeart/2005/8/layout/hierarchy1"/>
    <dgm:cxn modelId="{50DFF0DF-417D-4856-B83B-62D8A2984BD6}" srcId="{ABB0EFDD-19CA-46C6-8B17-3090CB941B31}" destId="{0DD8DB87-9F42-4F24-A4E0-E566FD4E4A04}" srcOrd="0" destOrd="0" parTransId="{BC2EBBDC-D2CD-478B-BEDA-387739F71643}" sibTransId="{B49183FE-39C7-4069-BA4A-39FD44091E1B}"/>
    <dgm:cxn modelId="{09B64A86-3986-4B56-B30B-4325C279F176}" type="presOf" srcId="{06E7BAE5-990B-4D62-84DF-933051CACBB9}" destId="{C3B1A0F5-C302-4B7F-BDCD-D137B2E4A90D}" srcOrd="0" destOrd="0" presId="urn:microsoft.com/office/officeart/2005/8/layout/hierarchy1"/>
    <dgm:cxn modelId="{280A7C40-CB57-48B3-AC6F-7ECA8427DAE0}" srcId="{0DD8DB87-9F42-4F24-A4E0-E566FD4E4A04}" destId="{7E4C65E1-DE7A-4153-A17B-46B4801936BC}" srcOrd="0" destOrd="0" parTransId="{92D7B7E5-B241-46CB-8925-5EC1061A769A}" sibTransId="{C83111C6-914D-437C-A3D7-2FC123928B3D}"/>
    <dgm:cxn modelId="{239B153F-530F-45ED-A952-2C2E4EC108B5}" type="presOf" srcId="{0DD8DB87-9F42-4F24-A4E0-E566FD4E4A04}" destId="{754F620F-6C74-4E93-BA5D-15713A7B5AED}" srcOrd="0" destOrd="0" presId="urn:microsoft.com/office/officeart/2005/8/layout/hierarchy1"/>
    <dgm:cxn modelId="{FF266827-60CB-4684-A11B-0A5F247E385B}" srcId="{7E4C65E1-DE7A-4153-A17B-46B4801936BC}" destId="{2120F245-74B0-4572-9EE0-E498570C0216}" srcOrd="0" destOrd="0" parTransId="{5ACDC239-2B5D-468B-9988-57C48852CA82}" sibTransId="{D2ACB4CD-6780-4866-A7F0-4D2AA5F0ECD5}"/>
    <dgm:cxn modelId="{B616C622-0476-4CE9-B586-62B2B5EBE8A8}" type="presOf" srcId="{7E4C65E1-DE7A-4153-A17B-46B4801936BC}" destId="{836686BD-F9DC-46AB-9150-3433892D1BEA}" srcOrd="0" destOrd="0" presId="urn:microsoft.com/office/officeart/2005/8/layout/hierarchy1"/>
    <dgm:cxn modelId="{06139EE8-F192-4BF8-A39F-CDC52D293D5F}" type="presOf" srcId="{2120F245-74B0-4572-9EE0-E498570C0216}" destId="{EFA0AE93-145B-457A-9904-114F53F771C6}" srcOrd="0" destOrd="0" presId="urn:microsoft.com/office/officeart/2005/8/layout/hierarchy1"/>
    <dgm:cxn modelId="{FE5F1A13-33B6-4FBF-977C-4456D8B07C16}" srcId="{809AD191-28EC-4209-B381-1E0FC53C7EDE}" destId="{3D879C4E-A24A-4120-AC25-8CA77389994E}" srcOrd="0" destOrd="0" parTransId="{E06D9B10-EA62-437A-BD24-6C08029FB1F2}" sibTransId="{418D3FDF-BFB1-442B-93B3-FC3A028B87C1}"/>
    <dgm:cxn modelId="{628EEC3F-2013-45AF-BB76-E74316A49ED0}" type="presOf" srcId="{30CCB6BE-9B46-4B0A-A510-6CDC7E6F7787}" destId="{89B02DED-D89C-4615-AC5F-A281619566EB}" srcOrd="0" destOrd="0" presId="urn:microsoft.com/office/officeart/2005/8/layout/hierarchy1"/>
    <dgm:cxn modelId="{9F6069BB-9735-436B-B903-4426981E4E2A}" type="presOf" srcId="{9234A97A-6EF3-497A-9779-708453D28C3E}" destId="{73DB5FFF-F2EF-446E-9801-4AFD5553E24F}" srcOrd="0" destOrd="0" presId="urn:microsoft.com/office/officeart/2005/8/layout/hierarchy1"/>
    <dgm:cxn modelId="{13361874-D948-407D-A278-572B8450B0A7}" type="presParOf" srcId="{70B4AD59-88F8-45A4-98D4-32EE557B269A}" destId="{E57EB917-8D55-42C0-B445-44E767C113CA}" srcOrd="0" destOrd="0" presId="urn:microsoft.com/office/officeart/2005/8/layout/hierarchy1"/>
    <dgm:cxn modelId="{CE07B447-8ED4-4CE3-8AC4-3972DF84767D}" type="presParOf" srcId="{E57EB917-8D55-42C0-B445-44E767C113CA}" destId="{E0A7C2E3-5882-4527-829B-8A0C85F2F7CF}" srcOrd="0" destOrd="0" presId="urn:microsoft.com/office/officeart/2005/8/layout/hierarchy1"/>
    <dgm:cxn modelId="{CBF5C6EB-3A17-48F6-8F34-665D07803AC0}" type="presParOf" srcId="{E0A7C2E3-5882-4527-829B-8A0C85F2F7CF}" destId="{C86A8DE1-1A0D-442D-BA71-4B44DEA9A9A2}" srcOrd="0" destOrd="0" presId="urn:microsoft.com/office/officeart/2005/8/layout/hierarchy1"/>
    <dgm:cxn modelId="{B0FAB32B-FA9E-4F85-92D5-7F5EF8B2F7E7}" type="presParOf" srcId="{E0A7C2E3-5882-4527-829B-8A0C85F2F7CF}" destId="{754F620F-6C74-4E93-BA5D-15713A7B5AED}" srcOrd="1" destOrd="0" presId="urn:microsoft.com/office/officeart/2005/8/layout/hierarchy1"/>
    <dgm:cxn modelId="{126151D3-7BFC-42CE-952E-53B40434A136}" type="presParOf" srcId="{E57EB917-8D55-42C0-B445-44E767C113CA}" destId="{F64785D1-DA70-4846-98CF-AA632A293FA2}" srcOrd="1" destOrd="0" presId="urn:microsoft.com/office/officeart/2005/8/layout/hierarchy1"/>
    <dgm:cxn modelId="{A766DC48-0363-43DD-9985-4E0E54F18890}" type="presParOf" srcId="{F64785D1-DA70-4846-98CF-AA632A293FA2}" destId="{54C79AA6-687B-4147-879E-BE8B43C7E568}" srcOrd="0" destOrd="0" presId="urn:microsoft.com/office/officeart/2005/8/layout/hierarchy1"/>
    <dgm:cxn modelId="{4F92F8CE-33B3-4F7A-BB8B-4671A64E820B}" type="presParOf" srcId="{F64785D1-DA70-4846-98CF-AA632A293FA2}" destId="{64710C4D-80D7-4323-BBFF-66EA5C6E6183}" srcOrd="1" destOrd="0" presId="urn:microsoft.com/office/officeart/2005/8/layout/hierarchy1"/>
    <dgm:cxn modelId="{9B8E5676-B539-40B1-B735-85507467BF06}" type="presParOf" srcId="{64710C4D-80D7-4323-BBFF-66EA5C6E6183}" destId="{FDB27789-7AC9-4D06-858A-7A8B0CA31CCE}" srcOrd="0" destOrd="0" presId="urn:microsoft.com/office/officeart/2005/8/layout/hierarchy1"/>
    <dgm:cxn modelId="{B9318A9B-D798-4D3B-BD42-93881D6E16F4}" type="presParOf" srcId="{FDB27789-7AC9-4D06-858A-7A8B0CA31CCE}" destId="{0F25E78A-5B77-4D85-8D5A-82528F4E5DCC}" srcOrd="0" destOrd="0" presId="urn:microsoft.com/office/officeart/2005/8/layout/hierarchy1"/>
    <dgm:cxn modelId="{B6ECBFCE-8B77-4E0B-80CF-327EE081EA3D}" type="presParOf" srcId="{FDB27789-7AC9-4D06-858A-7A8B0CA31CCE}" destId="{836686BD-F9DC-46AB-9150-3433892D1BEA}" srcOrd="1" destOrd="0" presId="urn:microsoft.com/office/officeart/2005/8/layout/hierarchy1"/>
    <dgm:cxn modelId="{D5DC3EB8-F5C2-492F-80FE-0B27DE8D1BC1}" type="presParOf" srcId="{64710C4D-80D7-4323-BBFF-66EA5C6E6183}" destId="{454AAA05-B182-4982-A4FB-8DEA947A71DF}" srcOrd="1" destOrd="0" presId="urn:microsoft.com/office/officeart/2005/8/layout/hierarchy1"/>
    <dgm:cxn modelId="{CD0AF018-84BE-45EF-A2BC-2908329BFAED}" type="presParOf" srcId="{454AAA05-B182-4982-A4FB-8DEA947A71DF}" destId="{1B177F78-2E6D-41FC-94BE-FA7B95E8E483}" srcOrd="0" destOrd="0" presId="urn:microsoft.com/office/officeart/2005/8/layout/hierarchy1"/>
    <dgm:cxn modelId="{158FD691-1187-4F7F-985A-833489C4B557}" type="presParOf" srcId="{454AAA05-B182-4982-A4FB-8DEA947A71DF}" destId="{6F65ABBD-B512-4C97-8755-1B937CCAA5E3}" srcOrd="1" destOrd="0" presId="urn:microsoft.com/office/officeart/2005/8/layout/hierarchy1"/>
    <dgm:cxn modelId="{1DF2C12D-F14B-4EDF-8B59-4D205A5425DD}" type="presParOf" srcId="{6F65ABBD-B512-4C97-8755-1B937CCAA5E3}" destId="{50842ADB-5AAA-4D16-8577-CBF5C11DACCB}" srcOrd="0" destOrd="0" presId="urn:microsoft.com/office/officeart/2005/8/layout/hierarchy1"/>
    <dgm:cxn modelId="{E36304AB-3D05-46A4-A817-7C7221D668E8}" type="presParOf" srcId="{50842ADB-5AAA-4D16-8577-CBF5C11DACCB}" destId="{482D9E14-34DA-4C95-9CBF-9E4477E36E85}" srcOrd="0" destOrd="0" presId="urn:microsoft.com/office/officeart/2005/8/layout/hierarchy1"/>
    <dgm:cxn modelId="{5DE3A40C-98C5-4C81-AB6E-667ED42E8D37}" type="presParOf" srcId="{50842ADB-5AAA-4D16-8577-CBF5C11DACCB}" destId="{EFA0AE93-145B-457A-9904-114F53F771C6}" srcOrd="1" destOrd="0" presId="urn:microsoft.com/office/officeart/2005/8/layout/hierarchy1"/>
    <dgm:cxn modelId="{F2506703-535A-4A20-B591-116C7CCE9B4A}" type="presParOf" srcId="{6F65ABBD-B512-4C97-8755-1B937CCAA5E3}" destId="{CF44DD73-3EDE-4ECD-BBFC-484F3E362220}" srcOrd="1" destOrd="0" presId="urn:microsoft.com/office/officeart/2005/8/layout/hierarchy1"/>
    <dgm:cxn modelId="{8410E131-87A1-4B76-AA41-65A612D009A7}" type="presParOf" srcId="{CF44DD73-3EDE-4ECD-BBFC-484F3E362220}" destId="{05367A39-08B8-4CDC-A637-ED9C1AB7CA6C}" srcOrd="0" destOrd="0" presId="urn:microsoft.com/office/officeart/2005/8/layout/hierarchy1"/>
    <dgm:cxn modelId="{7CB6087D-1B36-4654-B092-AB698A39B3D8}" type="presParOf" srcId="{CF44DD73-3EDE-4ECD-BBFC-484F3E362220}" destId="{CE53D101-9B49-4075-87D0-47D15C20ABB7}" srcOrd="1" destOrd="0" presId="urn:microsoft.com/office/officeart/2005/8/layout/hierarchy1"/>
    <dgm:cxn modelId="{F4E1FEC8-7A31-46D2-B29B-0B225AC0788E}" type="presParOf" srcId="{CE53D101-9B49-4075-87D0-47D15C20ABB7}" destId="{DE51C115-4B9F-41E6-BEC2-044ED45B80E1}" srcOrd="0" destOrd="0" presId="urn:microsoft.com/office/officeart/2005/8/layout/hierarchy1"/>
    <dgm:cxn modelId="{1E6189A3-D446-4115-9DA9-CD066A5D0984}" type="presParOf" srcId="{DE51C115-4B9F-41E6-BEC2-044ED45B80E1}" destId="{BD897117-6608-4C4A-98AB-819635B6925F}" srcOrd="0" destOrd="0" presId="urn:microsoft.com/office/officeart/2005/8/layout/hierarchy1"/>
    <dgm:cxn modelId="{0ACEFE00-3757-44E5-8D7B-81285B093110}" type="presParOf" srcId="{DE51C115-4B9F-41E6-BEC2-044ED45B80E1}" destId="{89B02DED-D89C-4615-AC5F-A281619566EB}" srcOrd="1" destOrd="0" presId="urn:microsoft.com/office/officeart/2005/8/layout/hierarchy1"/>
    <dgm:cxn modelId="{7295846F-B063-4429-B11A-0D24E6567401}" type="presParOf" srcId="{CE53D101-9B49-4075-87D0-47D15C20ABB7}" destId="{E2818FFC-CD87-4AE9-A391-63A654781924}" srcOrd="1" destOrd="0" presId="urn:microsoft.com/office/officeart/2005/8/layout/hierarchy1"/>
    <dgm:cxn modelId="{6F331FEB-DC4A-4816-BC87-77BD966DC1AE}" type="presParOf" srcId="{F64785D1-DA70-4846-98CF-AA632A293FA2}" destId="{AAEE1EAE-5839-4DB1-8ADA-FEFA4878196B}" srcOrd="2" destOrd="0" presId="urn:microsoft.com/office/officeart/2005/8/layout/hierarchy1"/>
    <dgm:cxn modelId="{19101C3E-B19A-4049-A443-5247873B0AD5}" type="presParOf" srcId="{F64785D1-DA70-4846-98CF-AA632A293FA2}" destId="{50E97E2F-F8A7-4D24-BF4D-E547D581FC93}" srcOrd="3" destOrd="0" presId="urn:microsoft.com/office/officeart/2005/8/layout/hierarchy1"/>
    <dgm:cxn modelId="{518AC357-0258-46A4-B17C-7FB226CD62A5}" type="presParOf" srcId="{50E97E2F-F8A7-4D24-BF4D-E547D581FC93}" destId="{1C12D7D7-8122-4DBC-8CBA-5B673FB2A7BD}" srcOrd="0" destOrd="0" presId="urn:microsoft.com/office/officeart/2005/8/layout/hierarchy1"/>
    <dgm:cxn modelId="{5CB857C7-F6B5-4927-BEC6-AAB4D0E143F5}" type="presParOf" srcId="{1C12D7D7-8122-4DBC-8CBA-5B673FB2A7BD}" destId="{9E9B73E9-0E23-4CBC-A4B1-AE4A9C775D93}" srcOrd="0" destOrd="0" presId="urn:microsoft.com/office/officeart/2005/8/layout/hierarchy1"/>
    <dgm:cxn modelId="{9F7A698E-5E4B-424A-A9F5-C6BBF313D82B}" type="presParOf" srcId="{1C12D7D7-8122-4DBC-8CBA-5B673FB2A7BD}" destId="{5C9505BD-47C8-46A3-8F78-BA92FBDF3871}" srcOrd="1" destOrd="0" presId="urn:microsoft.com/office/officeart/2005/8/layout/hierarchy1"/>
    <dgm:cxn modelId="{B822DD4A-BA67-4047-B106-FFE1B3284C8E}" type="presParOf" srcId="{50E97E2F-F8A7-4D24-BF4D-E547D581FC93}" destId="{65D22681-7767-4FF3-A926-24847893E49D}" srcOrd="1" destOrd="0" presId="urn:microsoft.com/office/officeart/2005/8/layout/hierarchy1"/>
    <dgm:cxn modelId="{B794E220-C310-4819-BA64-F909EFEF282E}" type="presParOf" srcId="{65D22681-7767-4FF3-A926-24847893E49D}" destId="{280E6377-55DA-4007-BE17-BDA4A11BEC1A}" srcOrd="0" destOrd="0" presId="urn:microsoft.com/office/officeart/2005/8/layout/hierarchy1"/>
    <dgm:cxn modelId="{911B49DA-57AE-4DDC-A32C-15C6E8470A75}" type="presParOf" srcId="{65D22681-7767-4FF3-A926-24847893E49D}" destId="{59FF43D0-C0FA-42AE-9A0E-DEE6091B2BDF}" srcOrd="1" destOrd="0" presId="urn:microsoft.com/office/officeart/2005/8/layout/hierarchy1"/>
    <dgm:cxn modelId="{DB9F4A03-75B4-4FDA-99A1-C485059B6D4C}" type="presParOf" srcId="{59FF43D0-C0FA-42AE-9A0E-DEE6091B2BDF}" destId="{4BE79753-CC2C-49F7-9858-CEDD77E1870B}" srcOrd="0" destOrd="0" presId="urn:microsoft.com/office/officeart/2005/8/layout/hierarchy1"/>
    <dgm:cxn modelId="{654A5709-DA92-47F4-8720-DD374BF3E362}" type="presParOf" srcId="{4BE79753-CC2C-49F7-9858-CEDD77E1870B}" destId="{8E3CA55B-D42E-4311-B719-0948264E37AA}" srcOrd="0" destOrd="0" presId="urn:microsoft.com/office/officeart/2005/8/layout/hierarchy1"/>
    <dgm:cxn modelId="{C1EA1EED-5283-4B03-AF38-53D3E3D53B44}" type="presParOf" srcId="{4BE79753-CC2C-49F7-9858-CEDD77E1870B}" destId="{7FF6247D-E8FA-4572-B9F5-8073D8DB3517}" srcOrd="1" destOrd="0" presId="urn:microsoft.com/office/officeart/2005/8/layout/hierarchy1"/>
    <dgm:cxn modelId="{A55FC2AD-5C61-43A6-9DC9-650B2E92DF63}" type="presParOf" srcId="{59FF43D0-C0FA-42AE-9A0E-DEE6091B2BDF}" destId="{33B3B4C1-94A4-4296-8236-155185403758}" srcOrd="1" destOrd="0" presId="urn:microsoft.com/office/officeart/2005/8/layout/hierarchy1"/>
    <dgm:cxn modelId="{EAE8B544-DF10-4F7E-91A9-27DEEF6610BD}" type="presParOf" srcId="{F64785D1-DA70-4846-98CF-AA632A293FA2}" destId="{C3B1A0F5-C302-4B7F-BDCD-D137B2E4A90D}" srcOrd="4" destOrd="0" presId="urn:microsoft.com/office/officeart/2005/8/layout/hierarchy1"/>
    <dgm:cxn modelId="{9E4B4214-43DC-498D-B5D9-0BCD722092B1}" type="presParOf" srcId="{F64785D1-DA70-4846-98CF-AA632A293FA2}" destId="{248E47B3-3C56-40D8-84EE-A87461BEAA30}" srcOrd="5" destOrd="0" presId="urn:microsoft.com/office/officeart/2005/8/layout/hierarchy1"/>
    <dgm:cxn modelId="{C39049E4-3F7A-4690-A9FC-9F179A03F9EE}" type="presParOf" srcId="{248E47B3-3C56-40D8-84EE-A87461BEAA30}" destId="{CFB57E2B-F009-4463-AE75-5412BF6DC5FD}" srcOrd="0" destOrd="0" presId="urn:microsoft.com/office/officeart/2005/8/layout/hierarchy1"/>
    <dgm:cxn modelId="{A0251DCF-7A87-4C2F-8AF6-5D53F65A2693}" type="presParOf" srcId="{CFB57E2B-F009-4463-AE75-5412BF6DC5FD}" destId="{9B522C13-72AB-4D41-BF0E-37A85F852408}" srcOrd="0" destOrd="0" presId="urn:microsoft.com/office/officeart/2005/8/layout/hierarchy1"/>
    <dgm:cxn modelId="{A07AAD5F-7E39-42BB-B0E4-7073F0623487}" type="presParOf" srcId="{CFB57E2B-F009-4463-AE75-5412BF6DC5FD}" destId="{73DB5FFF-F2EF-446E-9801-4AFD5553E24F}" srcOrd="1" destOrd="0" presId="urn:microsoft.com/office/officeart/2005/8/layout/hierarchy1"/>
    <dgm:cxn modelId="{B80A7F72-9BF9-4969-A3D6-B84CC2B1F5C2}" type="presParOf" srcId="{248E47B3-3C56-40D8-84EE-A87461BEAA30}" destId="{522BA164-8FA5-44B1-8F3E-D403121C117F}" srcOrd="1" destOrd="0" presId="urn:microsoft.com/office/officeart/2005/8/layout/hierarchy1"/>
  </dgm:cxnLst>
  <dgm:bg/>
  <dgm:whole/>
  <dgm:extLst>
    <a:ext uri="http://schemas.microsoft.com/office/drawing/2008/diagram">
      <dsp:dataModelExt xmlns=""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4BB9E92-9F0E-4C5F-90D9-DDD07CA4273D}">
      <dsp:nvSpPr>
        <dsp:cNvPr id="0" name=""/>
        <dsp:cNvSpPr/>
      </dsp:nvSpPr>
      <dsp:spPr>
        <a:xfrm>
          <a:off x="5042099" y="5082318"/>
          <a:ext cx="91440" cy="95985"/>
        </a:xfrm>
        <a:custGeom>
          <a:avLst/>
          <a:gdLst/>
          <a:ahLst/>
          <a:cxnLst/>
          <a:rect l="0" t="0" r="0" b="0"/>
          <a:pathLst>
            <a:path>
              <a:moveTo>
                <a:pt x="50544" y="95985"/>
              </a:moveTo>
              <a:lnTo>
                <a:pt x="45720" y="0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EE1EAE-5839-4DB1-8ADA-FEFA4878196B}">
      <dsp:nvSpPr>
        <dsp:cNvPr id="0" name=""/>
        <dsp:cNvSpPr/>
      </dsp:nvSpPr>
      <dsp:spPr>
        <a:xfrm>
          <a:off x="3692909" y="2861092"/>
          <a:ext cx="1399734" cy="6003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0124"/>
              </a:lnTo>
              <a:lnTo>
                <a:pt x="1399734" y="540124"/>
              </a:lnTo>
              <a:lnTo>
                <a:pt x="1399734" y="600364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BAF12F3-B19E-4695-BC35-4C76571BF182}">
      <dsp:nvSpPr>
        <dsp:cNvPr id="0" name=""/>
        <dsp:cNvSpPr/>
      </dsp:nvSpPr>
      <dsp:spPr>
        <a:xfrm>
          <a:off x="1643816" y="5959907"/>
          <a:ext cx="2794275" cy="2404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0201"/>
              </a:lnTo>
              <a:lnTo>
                <a:pt x="2794275" y="180201"/>
              </a:lnTo>
              <a:lnTo>
                <a:pt x="2794275" y="240441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367A39-08B8-4CDC-A637-ED9C1AB7CA6C}">
      <dsp:nvSpPr>
        <dsp:cNvPr id="0" name=""/>
        <dsp:cNvSpPr/>
      </dsp:nvSpPr>
      <dsp:spPr>
        <a:xfrm>
          <a:off x="1264159" y="5959907"/>
          <a:ext cx="379657" cy="705328"/>
        </a:xfrm>
        <a:custGeom>
          <a:avLst/>
          <a:gdLst/>
          <a:ahLst/>
          <a:cxnLst/>
          <a:rect l="0" t="0" r="0" b="0"/>
          <a:pathLst>
            <a:path>
              <a:moveTo>
                <a:pt x="379657" y="0"/>
              </a:moveTo>
              <a:lnTo>
                <a:pt x="379657" y="645088"/>
              </a:lnTo>
              <a:lnTo>
                <a:pt x="0" y="645088"/>
              </a:lnTo>
              <a:lnTo>
                <a:pt x="0" y="705328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177F78-2E6D-41FC-94BE-FA7B95E8E483}">
      <dsp:nvSpPr>
        <dsp:cNvPr id="0" name=""/>
        <dsp:cNvSpPr/>
      </dsp:nvSpPr>
      <dsp:spPr>
        <a:xfrm>
          <a:off x="1598096" y="5054091"/>
          <a:ext cx="91440" cy="123622"/>
        </a:xfrm>
        <a:custGeom>
          <a:avLst/>
          <a:gdLst/>
          <a:ahLst/>
          <a:cxnLst/>
          <a:rect l="0" t="0" r="0" b="0"/>
          <a:pathLst>
            <a:path>
              <a:moveTo>
                <a:pt x="46636" y="123622"/>
              </a:moveTo>
              <a:lnTo>
                <a:pt x="45720" y="0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C79AA6-687B-4147-879E-BE8B43C7E568}">
      <dsp:nvSpPr>
        <dsp:cNvPr id="0" name=""/>
        <dsp:cNvSpPr/>
      </dsp:nvSpPr>
      <dsp:spPr>
        <a:xfrm>
          <a:off x="1644733" y="2861092"/>
          <a:ext cx="2048176" cy="553650"/>
        </a:xfrm>
        <a:custGeom>
          <a:avLst/>
          <a:gdLst/>
          <a:ahLst/>
          <a:cxnLst/>
          <a:rect l="0" t="0" r="0" b="0"/>
          <a:pathLst>
            <a:path>
              <a:moveTo>
                <a:pt x="2048176" y="0"/>
              </a:moveTo>
              <a:lnTo>
                <a:pt x="2048176" y="493410"/>
              </a:lnTo>
              <a:lnTo>
                <a:pt x="0" y="493410"/>
              </a:lnTo>
              <a:lnTo>
                <a:pt x="0" y="553650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6A8DE1-1A0D-442D-BA71-4B44DEA9A9A2}">
      <dsp:nvSpPr>
        <dsp:cNvPr id="0" name=""/>
        <dsp:cNvSpPr/>
      </dsp:nvSpPr>
      <dsp:spPr>
        <a:xfrm>
          <a:off x="1321345" y="-68639"/>
          <a:ext cx="4743128" cy="292973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shade val="51000"/>
                <a:satMod val="130000"/>
              </a:schemeClr>
            </a:gs>
            <a:gs pos="80000">
              <a:schemeClr val="accent6">
                <a:shade val="93000"/>
                <a:satMod val="130000"/>
              </a:schemeClr>
            </a:gs>
            <a:gs pos="100000">
              <a:schemeClr val="accent6"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6">
              <a:shade val="95000"/>
              <a:satMod val="10500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hemeClr val="accent6"/>
        </a:lnRef>
        <a:fillRef idx="3">
          <a:schemeClr val="accent6"/>
        </a:fillRef>
        <a:effectRef idx="2">
          <a:schemeClr val="accent6"/>
        </a:effectRef>
        <a:fontRef idx="minor">
          <a:schemeClr val="lt1"/>
        </a:fontRef>
      </dsp:style>
    </dsp:sp>
    <dsp:sp modelId="{754F620F-6C74-4E93-BA5D-15713A7B5AED}">
      <dsp:nvSpPr>
        <dsp:cNvPr id="0" name=""/>
        <dsp:cNvSpPr/>
      </dsp:nvSpPr>
      <dsp:spPr>
        <a:xfrm>
          <a:off x="1393597" y="0"/>
          <a:ext cx="4743128" cy="292973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marR="0" lvl="0" algn="ctr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2000" b="1" i="0" u="none" strike="noStrike" kern="1200" baseline="0" smtClean="0">
              <a:solidFill>
                <a:srgbClr val="C00000"/>
              </a:solidFill>
              <a:latin typeface="+mn-lt"/>
            </a:rPr>
            <a:t>La raison/la rationalité</a:t>
          </a:r>
        </a:p>
        <a:p>
          <a:pPr marR="0"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050" b="0" i="0" u="none" strike="noStrike" kern="1200" baseline="0" smtClean="0">
              <a:latin typeface="+mn-lt"/>
            </a:rPr>
            <a:t>étymologie latine: </a:t>
          </a:r>
          <a:r>
            <a:rPr lang="fr-FR" sz="1050" b="1" i="1" u="none" strike="noStrike" kern="1200" baseline="0" smtClean="0">
              <a:latin typeface="+mn-lt"/>
            </a:rPr>
            <a:t>ratio</a:t>
          </a:r>
          <a:r>
            <a:rPr lang="fr-FR" sz="1050" b="0" i="0" u="none" strike="noStrike" kern="1200" baseline="0" smtClean="0">
              <a:latin typeface="+mn-lt"/>
            </a:rPr>
            <a:t> = calcul, mise en rapport </a:t>
          </a:r>
        </a:p>
        <a:p>
          <a:pPr marR="0"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050" b="0" i="0" u="none" strike="noStrike" kern="1200" baseline="0" smtClean="0">
              <a:latin typeface="+mn-lt"/>
            </a:rPr>
            <a:t>équivalent conceptuel grec:</a:t>
          </a:r>
          <a:r>
            <a:rPr lang="fr-FR" sz="1050" b="0" i="0" u="none" strike="noStrike" kern="1200" baseline="0" smtClean="0">
              <a:solidFill>
                <a:srgbClr val="C00000"/>
              </a:solidFill>
              <a:latin typeface="+mn-lt"/>
            </a:rPr>
            <a:t> </a:t>
          </a:r>
          <a:r>
            <a:rPr lang="fr-FR" sz="1050" b="1" i="1" u="none" strike="noStrike" kern="1200" baseline="0" smtClean="0">
              <a:solidFill>
                <a:sysClr val="windowText" lastClr="000000"/>
              </a:solidFill>
              <a:latin typeface="+mn-lt"/>
            </a:rPr>
            <a:t>logos</a:t>
          </a:r>
          <a:r>
            <a:rPr lang="fr-FR" sz="1050" b="0" i="1" u="none" strike="noStrike" kern="1200" baseline="0" smtClean="0">
              <a:solidFill>
                <a:srgbClr val="C00000"/>
              </a:solidFill>
              <a:latin typeface="+mn-lt"/>
            </a:rPr>
            <a:t> </a:t>
          </a:r>
          <a:r>
            <a:rPr lang="fr-FR" sz="1050" b="0" i="0" u="none" strike="noStrike" kern="1200" baseline="0" smtClean="0">
              <a:latin typeface="+mn-lt"/>
            </a:rPr>
            <a:t>= langage, parole, discours rationnel</a:t>
          </a:r>
        </a:p>
        <a:p>
          <a:pPr marR="0"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800" b="0" i="1" u="none" strike="noStrike" kern="1200" baseline="0" smtClean="0">
            <a:latin typeface="+mn-lt"/>
          </a:endParaRPr>
        </a:p>
        <a:p>
          <a:pPr marR="0"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i="0" u="none" strike="noStrike" kern="1200" baseline="0" smtClean="0">
              <a:latin typeface="+mn-lt"/>
            </a:rPr>
            <a:t>La raison est une</a:t>
          </a:r>
          <a:r>
            <a:rPr lang="fr-FR" sz="1200" b="1" i="0" u="none" strike="noStrike" kern="1200" baseline="0" smtClean="0">
              <a:latin typeface="+mn-lt"/>
            </a:rPr>
            <a:t> faculté universelle </a:t>
          </a:r>
          <a:r>
            <a:rPr lang="fr-FR" sz="1200" b="0" i="0" u="none" strike="noStrike" kern="1200" baseline="0" smtClean="0">
              <a:latin typeface="+mn-lt"/>
            </a:rPr>
            <a:t>(commune à tous les humains) qui consiste à </a:t>
          </a:r>
          <a:r>
            <a:rPr lang="fr-FR" sz="1200" b="0" i="0" u="none" strike="noStrike" kern="1200" baseline="0" smtClean="0">
              <a:solidFill>
                <a:sysClr val="windowText" lastClr="000000"/>
              </a:solidFill>
              <a:latin typeface="+mn-lt"/>
            </a:rPr>
            <a:t>pouvoir</a:t>
          </a:r>
          <a:r>
            <a:rPr lang="fr-FR" sz="1200" b="1" i="0" u="none" strike="noStrike" kern="1200" baseline="0" smtClean="0">
              <a:solidFill>
                <a:srgbClr val="C00000"/>
              </a:solidFill>
              <a:latin typeface="+mn-lt"/>
            </a:rPr>
            <a:t> réfléchir </a:t>
          </a:r>
          <a:r>
            <a:rPr lang="fr-FR" sz="1200" b="0" i="0" u="none" strike="noStrike" kern="1200" baseline="0" smtClean="0">
              <a:solidFill>
                <a:sysClr val="windowText" lastClr="000000"/>
              </a:solidFill>
              <a:latin typeface="+mn-lt"/>
            </a:rPr>
            <a:t>et</a:t>
          </a:r>
          <a:r>
            <a:rPr lang="fr-FR" sz="1200" b="1" i="0" u="none" strike="noStrike" kern="1200" baseline="0" smtClean="0">
              <a:solidFill>
                <a:srgbClr val="C00000"/>
              </a:solidFill>
              <a:latin typeface="+mn-lt"/>
            </a:rPr>
            <a:t> exercer son meilleur jugement</a:t>
          </a:r>
          <a:r>
            <a:rPr lang="fr-FR" sz="1200" b="0" i="0" u="none" strike="noStrike" kern="1200" baseline="0" smtClean="0">
              <a:latin typeface="+mn-lt"/>
            </a:rPr>
            <a:t>. Elle permet ainsi d’accéder à une forme de</a:t>
          </a:r>
          <a:r>
            <a:rPr lang="fr-FR" sz="1200" b="0" i="0" u="none" strike="noStrike" kern="1200" baseline="0" smtClean="0">
              <a:solidFill>
                <a:srgbClr val="C00000"/>
              </a:solidFill>
              <a:latin typeface="+mn-lt"/>
            </a:rPr>
            <a:t> </a:t>
          </a:r>
          <a:r>
            <a:rPr lang="fr-FR" sz="1200" b="1" i="0" u="none" strike="noStrike" kern="1200" baseline="0" smtClean="0">
              <a:solidFill>
                <a:srgbClr val="C00000"/>
              </a:solidFill>
              <a:latin typeface="+mn-lt"/>
            </a:rPr>
            <a:t>savoir</a:t>
          </a:r>
          <a:r>
            <a:rPr lang="fr-FR" sz="1200" b="0" i="0" u="none" strike="noStrike" kern="1200" baseline="0" smtClean="0">
              <a:latin typeface="+mn-lt"/>
            </a:rPr>
            <a:t> :</a:t>
          </a:r>
          <a:endParaRPr lang="fr-FR" sz="1200" b="1" i="0" u="none" strike="noStrike" kern="1200" baseline="0" smtClean="0">
            <a:latin typeface="+mn-lt"/>
          </a:endParaRPr>
        </a:p>
        <a:p>
          <a:pPr marR="0"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i="0" u="none" strike="noStrike" kern="1200" baseline="0" smtClean="0">
              <a:latin typeface="Calibri"/>
              <a:cs typeface="Calibri"/>
            </a:rPr>
            <a:t>→ </a:t>
          </a:r>
          <a:r>
            <a:rPr lang="fr-FR" sz="1200" b="0" i="0" u="none" strike="noStrike" kern="1200" baseline="0" smtClean="0">
              <a:latin typeface="+mn-lt"/>
            </a:rPr>
            <a:t>savoir </a:t>
          </a:r>
          <a:r>
            <a:rPr lang="fr-FR" sz="1200" b="0" i="0" u="none" strike="noStrike" kern="1200" baseline="0" smtClean="0">
              <a:solidFill>
                <a:srgbClr val="C00000"/>
              </a:solidFill>
              <a:latin typeface="+mn-lt"/>
            </a:rPr>
            <a:t>distinguer le vrai du faux</a:t>
          </a:r>
          <a:r>
            <a:rPr lang="fr-FR" sz="1200" b="0" i="0" u="none" strike="noStrike" kern="1200" baseline="0" smtClean="0">
              <a:latin typeface="+mn-lt"/>
            </a:rPr>
            <a:t>, mais aussi le probable de l'improbable, l'utile de l'inutile...</a:t>
          </a:r>
        </a:p>
        <a:p>
          <a:pPr marR="0"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i="0" u="none" strike="noStrike" kern="1200" baseline="0" smtClean="0">
              <a:latin typeface="Calibri"/>
              <a:cs typeface="Calibri"/>
            </a:rPr>
            <a:t>→ </a:t>
          </a:r>
          <a:r>
            <a:rPr lang="fr-FR" sz="1200" b="0" i="0" u="none" strike="noStrike" kern="1200" baseline="0" smtClean="0">
              <a:latin typeface="+mn-lt"/>
            </a:rPr>
            <a:t>savoir </a:t>
          </a:r>
          <a:r>
            <a:rPr lang="fr-FR" sz="1200" b="0" i="0" u="none" strike="noStrike" kern="1200" baseline="0" smtClean="0">
              <a:solidFill>
                <a:srgbClr val="C00000"/>
              </a:solidFill>
              <a:latin typeface="+mn-lt"/>
            </a:rPr>
            <a:t>distinguer le "bien" du "mal", </a:t>
          </a:r>
          <a:r>
            <a:rPr lang="fr-FR" sz="1200" b="0" i="0" u="none" strike="noStrike" kern="1200" baseline="0" smtClean="0">
              <a:latin typeface="+mn-lt"/>
            </a:rPr>
            <a:t>le souhaitable du condamnable, et de hiérarchiser les valeurs et les normes...</a:t>
          </a:r>
        </a:p>
        <a:p>
          <a:pPr marR="0" lvl="0" algn="ctr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800" b="0" i="0" u="none" strike="noStrike" kern="1200" baseline="0" smtClean="0">
            <a:latin typeface="+mn-lt"/>
          </a:endParaRPr>
        </a:p>
        <a:p>
          <a:pPr marR="0"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i="0" u="none" strike="noStrike" kern="1200" baseline="0" smtClean="0">
              <a:latin typeface="+mn-lt"/>
            </a:rPr>
            <a:t>On va alors distinguer </a:t>
          </a:r>
          <a:r>
            <a:rPr lang="fr-FR" sz="1200" b="1" i="0" u="none" strike="noStrike" kern="1200" baseline="0" smtClean="0">
              <a:latin typeface="+mn-lt"/>
            </a:rPr>
            <a:t>deux formes de raison</a:t>
          </a:r>
          <a:r>
            <a:rPr lang="fr-FR" sz="1200" b="0" i="0" u="none" strike="noStrike" kern="1200" baseline="0" smtClean="0">
              <a:latin typeface="+mn-lt"/>
            </a:rPr>
            <a:t>, selon l'</a:t>
          </a:r>
          <a:r>
            <a:rPr lang="fr-FR" sz="1200" b="1" i="0" u="none" strike="noStrike" kern="1200" baseline="0" smtClean="0">
              <a:latin typeface="+mn-lt"/>
            </a:rPr>
            <a:t>usage</a:t>
          </a:r>
          <a:r>
            <a:rPr lang="fr-FR" sz="1200" b="0" i="0" u="none" strike="noStrike" kern="1200" baseline="0" smtClean="0">
              <a:latin typeface="+mn-lt"/>
            </a:rPr>
            <a:t> que l'on en fait:</a:t>
          </a:r>
        </a:p>
      </dsp:txBody>
      <dsp:txXfrm>
        <a:off x="1479406" y="85809"/>
        <a:ext cx="4571510" cy="2758113"/>
      </dsp:txXfrm>
    </dsp:sp>
    <dsp:sp modelId="{0F25E78A-5B77-4D85-8D5A-82528F4E5DCC}">
      <dsp:nvSpPr>
        <dsp:cNvPr id="0" name=""/>
        <dsp:cNvSpPr/>
      </dsp:nvSpPr>
      <dsp:spPr>
        <a:xfrm>
          <a:off x="420721" y="3414743"/>
          <a:ext cx="2448022" cy="176297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36686BD-F9DC-46AB-9150-3433892D1BEA}">
      <dsp:nvSpPr>
        <dsp:cNvPr id="0" name=""/>
        <dsp:cNvSpPr/>
      </dsp:nvSpPr>
      <dsp:spPr>
        <a:xfrm>
          <a:off x="492973" y="3483382"/>
          <a:ext cx="2448022" cy="176297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R="0"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1" kern="120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La raison </a:t>
          </a:r>
          <a:r>
            <a:rPr lang="fr-FR" sz="1200" b="1" i="1" kern="120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théorique et scientifique </a:t>
          </a:r>
          <a:r>
            <a:rPr lang="fr-FR" sz="1200" kern="1200" smtClean="0">
              <a:latin typeface="+mn-lt"/>
              <a:cs typeface="Arial" panose="020B0604020202020204" pitchFamily="34" charset="0"/>
            </a:rPr>
            <a:t>: elle permet de </a:t>
          </a:r>
          <a:r>
            <a:rPr lang="fr-FR" sz="1200" b="1" kern="1200" smtClean="0">
              <a:latin typeface="+mn-lt"/>
              <a:cs typeface="Arial" panose="020B0604020202020204" pitchFamily="34" charset="0"/>
            </a:rPr>
            <a:t>savoir</a:t>
          </a:r>
          <a:r>
            <a:rPr lang="fr-FR" sz="1200" kern="1200" smtClean="0">
              <a:latin typeface="+mn-lt"/>
              <a:cs typeface="Arial" panose="020B0604020202020204" pitchFamily="34" charset="0"/>
            </a:rPr>
            <a:t>.</a:t>
          </a:r>
        </a:p>
        <a:p>
          <a:pPr marR="0"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kern="1200" smtClean="0">
              <a:latin typeface="+mn-lt"/>
              <a:cs typeface="Arial" panose="020B0604020202020204" pitchFamily="34" charset="0"/>
            </a:rPr>
            <a:t>Elle</a:t>
          </a:r>
          <a:r>
            <a:rPr lang="fr-FR" sz="1200" b="1" kern="1200" smtClean="0">
              <a:latin typeface="+mn-lt"/>
              <a:cs typeface="Arial" panose="020B0604020202020204" pitchFamily="34" charset="0"/>
            </a:rPr>
            <a:t> </a:t>
          </a:r>
          <a:r>
            <a:rPr lang="fr-FR" sz="1200" kern="1200" smtClean="0">
              <a:latin typeface="+mn-lt"/>
              <a:cs typeface="Arial" panose="020B0604020202020204" pitchFamily="34" charset="0"/>
            </a:rPr>
            <a:t>vise la </a:t>
          </a:r>
          <a:r>
            <a:rPr lang="fr-FR" sz="1200" b="1" kern="120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connaissance objective </a:t>
          </a:r>
          <a:r>
            <a:rPr lang="fr-FR" sz="1200" b="0" kern="1200" smtClean="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de la nature et du </a:t>
          </a:r>
          <a:r>
            <a:rPr lang="fr-FR" sz="1200" kern="1200" smtClean="0">
              <a:latin typeface="+mn-lt"/>
              <a:cs typeface="Arial" panose="020B0604020202020204" pitchFamily="34" charset="0"/>
            </a:rPr>
            <a:t> monde en général...</a:t>
          </a:r>
        </a:p>
        <a:p>
          <a:pPr marR="0"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 smtClean="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La raison théorique est d'abord </a:t>
          </a:r>
          <a:r>
            <a:rPr lang="fr-FR" sz="1200" b="1" kern="1200" smtClean="0">
              <a:solidFill>
                <a:sysClr val="windowText" lastClr="000000"/>
              </a:solidFill>
              <a:latin typeface="+mn-lt"/>
              <a:cs typeface="Arial" panose="020B0604020202020204" pitchFamily="34" charset="0"/>
            </a:rPr>
            <a:t>descriptive.</a:t>
          </a:r>
        </a:p>
        <a:p>
          <a:pPr marR="0"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200" kern="1200" smtClean="0">
            <a:latin typeface="+mn-lt"/>
            <a:cs typeface="Arial" panose="020B0604020202020204" pitchFamily="34" charset="0"/>
          </a:endParaRPr>
        </a:p>
      </dsp:txBody>
      <dsp:txXfrm>
        <a:off x="544609" y="3535018"/>
        <a:ext cx="2344750" cy="1659698"/>
      </dsp:txXfrm>
    </dsp:sp>
    <dsp:sp modelId="{482D9E14-34DA-4C95-9CBF-9E4477E36E85}">
      <dsp:nvSpPr>
        <dsp:cNvPr id="0" name=""/>
        <dsp:cNvSpPr/>
      </dsp:nvSpPr>
      <dsp:spPr>
        <a:xfrm>
          <a:off x="533559" y="5054091"/>
          <a:ext cx="2220513" cy="90581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A0AE93-145B-457A-9904-114F53F771C6}">
      <dsp:nvSpPr>
        <dsp:cNvPr id="0" name=""/>
        <dsp:cNvSpPr/>
      </dsp:nvSpPr>
      <dsp:spPr>
        <a:xfrm>
          <a:off x="605811" y="5122730"/>
          <a:ext cx="2220513" cy="90581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 smtClean="0">
              <a:latin typeface="+mn-lt"/>
              <a:cs typeface="Arial" panose="020B0604020202020204" pitchFamily="34" charset="0"/>
            </a:rPr>
            <a:t>--&gt; </a:t>
          </a:r>
          <a:r>
            <a:rPr lang="fr-FR" sz="1200" b="0" kern="1200" smtClean="0">
              <a:latin typeface="+mn-lt"/>
              <a:cs typeface="Arial" panose="020B0604020202020204" pitchFamily="34" charset="0"/>
            </a:rPr>
            <a:t>être</a:t>
          </a:r>
          <a:r>
            <a:rPr lang="fr-FR" sz="1200" kern="120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 </a:t>
          </a:r>
          <a:r>
            <a:rPr lang="fr-FR" sz="1200" b="1" kern="1200" smtClean="0">
              <a:solidFill>
                <a:schemeClr val="accent6">
                  <a:lumMod val="75000"/>
                </a:schemeClr>
              </a:solidFill>
              <a:latin typeface="+mn-lt"/>
              <a:cs typeface="Arial" panose="020B0604020202020204" pitchFamily="34" charset="0"/>
            </a:rPr>
            <a:t>rationnel</a:t>
          </a:r>
          <a:r>
            <a:rPr lang="fr-FR" sz="1200" b="0" kern="1200" smtClean="0">
              <a:latin typeface="+mn-lt"/>
              <a:cs typeface="Arial" panose="020B0604020202020204" pitchFamily="34" charset="0"/>
            </a:rPr>
            <a:t>, c'est </a:t>
          </a:r>
          <a:r>
            <a:rPr lang="fr-FR" sz="1200" b="0" i="0" kern="1200" smtClean="0">
              <a:latin typeface="+mn-lt"/>
              <a:cs typeface="Arial" panose="020B0604020202020204" pitchFamily="34" charset="0"/>
            </a:rPr>
            <a:t>réfléchir</a:t>
          </a:r>
          <a:r>
            <a:rPr lang="fr-FR" sz="1200" b="0" kern="1200" smtClean="0">
              <a:latin typeface="+mn-lt"/>
              <a:cs typeface="Arial" panose="020B0604020202020204" pitchFamily="34" charset="0"/>
            </a:rPr>
            <a:t> de manière </a:t>
          </a:r>
          <a:r>
            <a:rPr lang="fr-FR" sz="1200" b="1" kern="1200" smtClean="0">
              <a:latin typeface="+mn-lt"/>
              <a:cs typeface="Arial" panose="020B0604020202020204" pitchFamily="34" charset="0"/>
            </a:rPr>
            <a:t>claire, cohérente et logique</a:t>
          </a:r>
          <a:r>
            <a:rPr lang="fr-FR" sz="1200" b="0" kern="1200" smtClean="0">
              <a:latin typeface="+mn-lt"/>
              <a:cs typeface="Arial" panose="020B0604020202020204" pitchFamily="34" charset="0"/>
            </a:rPr>
            <a:t>, afin d'accéder à cette connaissance espérée. </a:t>
          </a:r>
        </a:p>
      </dsp:txBody>
      <dsp:txXfrm>
        <a:off x="632341" y="5149260"/>
        <a:ext cx="2167453" cy="852756"/>
      </dsp:txXfrm>
    </dsp:sp>
    <dsp:sp modelId="{BD897117-6608-4C4A-98AB-819635B6925F}">
      <dsp:nvSpPr>
        <dsp:cNvPr id="0" name=""/>
        <dsp:cNvSpPr/>
      </dsp:nvSpPr>
      <dsp:spPr>
        <a:xfrm>
          <a:off x="164550" y="6665236"/>
          <a:ext cx="2199216" cy="150399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3">
                <a:shade val="51000"/>
                <a:satMod val="130000"/>
              </a:schemeClr>
            </a:gs>
            <a:gs pos="80000">
              <a:schemeClr val="accent3">
                <a:shade val="93000"/>
                <a:satMod val="130000"/>
              </a:schemeClr>
            </a:gs>
            <a:gs pos="100000">
              <a:schemeClr val="accent3"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3">
              <a:shade val="95000"/>
              <a:satMod val="10500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hemeClr val="accent3"/>
        </a:lnRef>
        <a:fillRef idx="3">
          <a:schemeClr val="accent3"/>
        </a:fillRef>
        <a:effectRef idx="2">
          <a:schemeClr val="accent3"/>
        </a:effectRef>
        <a:fontRef idx="minor">
          <a:schemeClr val="lt1"/>
        </a:fontRef>
      </dsp:style>
    </dsp:sp>
    <dsp:sp modelId="{89B02DED-D89C-4615-AC5F-A281619566EB}">
      <dsp:nvSpPr>
        <dsp:cNvPr id="0" name=""/>
        <dsp:cNvSpPr/>
      </dsp:nvSpPr>
      <dsp:spPr>
        <a:xfrm>
          <a:off x="236802" y="6733875"/>
          <a:ext cx="2199216" cy="150399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lumMod val="7500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User de sa raison, c'est par définition faire des </a:t>
          </a:r>
          <a:r>
            <a:rPr lang="fr-FR" sz="1200" b="1" kern="1200"/>
            <a:t>raisonnements</a:t>
          </a:r>
          <a:r>
            <a:rPr lang="fr-FR" sz="1200" kern="1200"/>
            <a:t>, en particulier: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la </a:t>
          </a:r>
          <a:r>
            <a:rPr lang="fr-FR" sz="1200" b="1" kern="1200">
              <a:solidFill>
                <a:srgbClr val="C00000"/>
              </a:solidFill>
            </a:rPr>
            <a:t>déduction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l'</a:t>
          </a:r>
          <a:r>
            <a:rPr lang="fr-FR" sz="1200" b="1" kern="1200">
              <a:solidFill>
                <a:srgbClr val="C00000"/>
              </a:solidFill>
            </a:rPr>
            <a:t>induction</a:t>
          </a:r>
          <a:r>
            <a:rPr lang="fr-FR" sz="1200" kern="1200"/>
            <a:t> 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kern="1200"/>
            <a:t>l'</a:t>
          </a:r>
          <a:r>
            <a:rPr lang="fr-FR" sz="1200" b="1" kern="1200">
              <a:solidFill>
                <a:srgbClr val="C00000"/>
              </a:solidFill>
            </a:rPr>
            <a:t>abduction </a:t>
          </a: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i="1" kern="1200"/>
            <a:t>--&gt; voir fiche dédiée </a:t>
          </a:r>
        </a:p>
      </dsp:txBody>
      <dsp:txXfrm>
        <a:off x="280853" y="6777926"/>
        <a:ext cx="2111114" cy="1415896"/>
      </dsp:txXfrm>
    </dsp:sp>
    <dsp:sp modelId="{22FDA9F1-C20E-4260-AD2E-0035155F67EA}">
      <dsp:nvSpPr>
        <dsp:cNvPr id="0" name=""/>
        <dsp:cNvSpPr/>
      </dsp:nvSpPr>
      <dsp:spPr>
        <a:xfrm>
          <a:off x="3134214" y="6200349"/>
          <a:ext cx="2607755" cy="130981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BB5C067F-84A0-4C96-9990-91B96844DD36}">
      <dsp:nvSpPr>
        <dsp:cNvPr id="0" name=""/>
        <dsp:cNvSpPr/>
      </dsp:nvSpPr>
      <dsp:spPr>
        <a:xfrm>
          <a:off x="3206466" y="6268988"/>
          <a:ext cx="2607755" cy="130981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kern="1200" smtClean="0">
              <a:latin typeface="+mn-lt"/>
              <a:cs typeface="Arial" panose="020B0604020202020204" pitchFamily="34" charset="0"/>
            </a:rPr>
            <a:t>C'est donc aussi  parvenir à </a:t>
          </a:r>
          <a:r>
            <a:rPr lang="fr-FR" sz="1200" b="0" i="0" kern="1200" smtClean="0">
              <a:latin typeface="+mn-lt"/>
              <a:cs typeface="Arial" panose="020B0604020202020204" pitchFamily="34" charset="0"/>
            </a:rPr>
            <a:t>déterminer les meilleurs </a:t>
          </a:r>
          <a:r>
            <a:rPr lang="fr-FR" sz="1200" b="1" i="0" kern="1200" smtClean="0">
              <a:latin typeface="+mn-lt"/>
              <a:cs typeface="Arial" panose="020B0604020202020204" pitchFamily="34" charset="0"/>
            </a:rPr>
            <a:t>moyens</a:t>
          </a:r>
          <a:r>
            <a:rPr lang="fr-FR" sz="1200" b="0" i="0" kern="1200" smtClean="0">
              <a:latin typeface="+mn-lt"/>
              <a:cs typeface="Arial" panose="020B0604020202020204" pitchFamily="34" charset="0"/>
            </a:rPr>
            <a:t> d'arriver à ses </a:t>
          </a:r>
          <a:r>
            <a:rPr lang="fr-FR" sz="1200" b="1" i="0" kern="1200" smtClean="0">
              <a:latin typeface="+mn-lt"/>
              <a:cs typeface="Arial" panose="020B0604020202020204" pitchFamily="34" charset="0"/>
            </a:rPr>
            <a:t>fins</a:t>
          </a:r>
          <a:r>
            <a:rPr lang="fr-FR" sz="1200" b="0" kern="1200" smtClean="0">
              <a:latin typeface="+mn-lt"/>
              <a:cs typeface="Arial" panose="020B0604020202020204" pitchFamily="34" charset="0"/>
            </a:rPr>
            <a:t>, faire un </a:t>
          </a:r>
          <a:r>
            <a:rPr lang="fr-FR" sz="1200" b="1" kern="1200" smtClean="0">
              <a:latin typeface="+mn-lt"/>
              <a:cs typeface="Arial" panose="020B0604020202020204" pitchFamily="34" charset="0"/>
            </a:rPr>
            <a:t>calcul d'intérêt</a:t>
          </a:r>
          <a:r>
            <a:rPr lang="fr-FR" sz="1200" b="0" kern="1200" smtClean="0">
              <a:latin typeface="+mn-lt"/>
              <a:cs typeface="Arial" panose="020B0604020202020204" pitchFamily="34" charset="0"/>
            </a:rPr>
            <a:t>...</a:t>
          </a:r>
        </a:p>
        <a:p>
          <a:pPr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kern="1200" smtClean="0">
              <a:latin typeface="+mn-lt"/>
              <a:cs typeface="Arial" panose="020B0604020202020204" pitchFamily="34" charset="0"/>
            </a:rPr>
            <a:t>On parle en ce sens de </a:t>
          </a:r>
          <a:r>
            <a:rPr lang="fr-FR" sz="1200" b="1" kern="120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raison pratique "instrumentale"</a:t>
          </a:r>
          <a:r>
            <a:rPr lang="fr-FR" sz="1200" b="0" kern="1200" smtClean="0">
              <a:solidFill>
                <a:srgbClr val="C00000"/>
              </a:solidFill>
              <a:latin typeface="+mn-lt"/>
              <a:cs typeface="Arial" panose="020B0604020202020204" pitchFamily="34" charset="0"/>
            </a:rPr>
            <a:t>, </a:t>
          </a:r>
          <a:r>
            <a:rPr lang="fr-FR" sz="1200" b="0" kern="1200" smtClean="0">
              <a:latin typeface="+mn-lt"/>
              <a:cs typeface="Arial" panose="020B0604020202020204" pitchFamily="34" charset="0"/>
            </a:rPr>
            <a:t>qui vise l'efficacité et l'utilité (on parle parfois de "froide raison"...)</a:t>
          </a:r>
          <a:endParaRPr lang="fr-FR" sz="1200" kern="1200"/>
        </a:p>
      </dsp:txBody>
      <dsp:txXfrm>
        <a:off x="3244829" y="6307351"/>
        <a:ext cx="2531029" cy="1233084"/>
      </dsp:txXfrm>
    </dsp:sp>
    <dsp:sp modelId="{9E9B73E9-0E23-4CBC-A4B1-AE4A9C775D93}">
      <dsp:nvSpPr>
        <dsp:cNvPr id="0" name=""/>
        <dsp:cNvSpPr/>
      </dsp:nvSpPr>
      <dsp:spPr>
        <a:xfrm>
          <a:off x="3778739" y="3461456"/>
          <a:ext cx="2627809" cy="1716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C9505BD-47C8-46A3-8F78-BA92FBDF3871}">
      <dsp:nvSpPr>
        <dsp:cNvPr id="0" name=""/>
        <dsp:cNvSpPr/>
      </dsp:nvSpPr>
      <dsp:spPr>
        <a:xfrm>
          <a:off x="3850991" y="3530096"/>
          <a:ext cx="2627809" cy="171684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R="0"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1" i="0" u="none" strike="noStrike" kern="1200" baseline="0" smtClean="0">
              <a:solidFill>
                <a:srgbClr val="C00000"/>
              </a:solidFill>
              <a:latin typeface="+mn-lt"/>
            </a:rPr>
            <a:t>La raison </a:t>
          </a:r>
          <a:r>
            <a:rPr lang="fr-FR" sz="1200" b="1" i="1" u="none" strike="noStrike" kern="1200" baseline="0" smtClean="0">
              <a:solidFill>
                <a:srgbClr val="C00000"/>
              </a:solidFill>
              <a:latin typeface="+mn-lt"/>
            </a:rPr>
            <a:t>pratique et morale </a:t>
          </a:r>
          <a:r>
            <a:rPr lang="fr-FR" sz="1200" b="0" i="0" u="none" strike="noStrike" kern="1200" baseline="0" smtClean="0">
              <a:latin typeface="+mn-lt"/>
            </a:rPr>
            <a:t>: elle permet de </a:t>
          </a:r>
          <a:r>
            <a:rPr lang="fr-FR" sz="1200" b="1" i="0" u="none" strike="noStrike" kern="1200" baseline="0" smtClean="0">
              <a:latin typeface="+mn-lt"/>
            </a:rPr>
            <a:t>décider</a:t>
          </a:r>
          <a:r>
            <a:rPr lang="fr-FR" sz="1200" b="0" i="0" u="none" strike="noStrike" kern="1200" baseline="0" smtClean="0">
              <a:latin typeface="+mn-lt"/>
            </a:rPr>
            <a:t>.</a:t>
          </a:r>
        </a:p>
        <a:p>
          <a:pPr marR="0"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i="0" u="none" strike="noStrike" kern="1200" baseline="0" smtClean="0">
              <a:latin typeface="+mn-lt"/>
            </a:rPr>
            <a:t>Elle</a:t>
          </a:r>
          <a:r>
            <a:rPr lang="fr-FR" sz="1200" b="1" i="0" u="none" strike="noStrike" kern="1200" baseline="0" smtClean="0">
              <a:latin typeface="+mn-lt"/>
            </a:rPr>
            <a:t> </a:t>
          </a:r>
          <a:r>
            <a:rPr lang="fr-FR" sz="1200" b="0" i="0" u="none" strike="noStrike" kern="1200" baseline="0" smtClean="0">
              <a:latin typeface="+mn-lt"/>
            </a:rPr>
            <a:t>vise</a:t>
          </a:r>
          <a:r>
            <a:rPr lang="fr-FR" sz="1200" b="0" i="0" u="none" strike="noStrike" kern="1200" baseline="0" smtClean="0">
              <a:solidFill>
                <a:sysClr val="windowText" lastClr="000000"/>
              </a:solidFill>
              <a:latin typeface="+mn-lt"/>
            </a:rPr>
            <a:t> la bonne manière de vivre, elle guide la </a:t>
          </a:r>
          <a:r>
            <a:rPr lang="fr-FR" sz="1200" b="1" i="0" u="none" strike="noStrike" kern="1200" baseline="0" smtClean="0">
              <a:solidFill>
                <a:srgbClr val="C00000"/>
              </a:solidFill>
              <a:latin typeface="+mn-lt"/>
            </a:rPr>
            <a:t>conduite humaine </a:t>
          </a:r>
          <a:r>
            <a:rPr lang="fr-FR" sz="1200" b="0" i="0" u="none" strike="noStrike" kern="1200" baseline="0" smtClean="0">
              <a:latin typeface="+mn-lt"/>
            </a:rPr>
            <a:t>(les normes et valeurs morales, l'éthique, ce qu'il est "bon" de faire...).</a:t>
          </a:r>
        </a:p>
        <a:p>
          <a:pPr marR="0"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i="0" u="none" strike="noStrike" kern="1200" baseline="0" smtClean="0">
              <a:latin typeface="+mn-lt"/>
            </a:rPr>
            <a:t>la raison pratique est </a:t>
          </a:r>
          <a:r>
            <a:rPr lang="fr-FR" sz="1200" b="1" i="0" u="none" strike="noStrike" kern="1200" baseline="0" smtClean="0">
              <a:latin typeface="+mn-lt"/>
            </a:rPr>
            <a:t>prescriptive.</a:t>
          </a:r>
        </a:p>
        <a:p>
          <a:pPr marR="0"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200" b="0" i="0" u="none" strike="noStrike" kern="1200" baseline="0" smtClean="0">
            <a:latin typeface="+mn-lt"/>
          </a:endParaRPr>
        </a:p>
      </dsp:txBody>
      <dsp:txXfrm>
        <a:off x="3901276" y="3580381"/>
        <a:ext cx="2527239" cy="1616276"/>
      </dsp:txXfrm>
    </dsp:sp>
    <dsp:sp modelId="{5BD1D092-F197-456F-88A6-45558AD06DBD}">
      <dsp:nvSpPr>
        <dsp:cNvPr id="0" name=""/>
        <dsp:cNvSpPr/>
      </dsp:nvSpPr>
      <dsp:spPr>
        <a:xfrm>
          <a:off x="3992265" y="5082318"/>
          <a:ext cx="2191108" cy="73769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72CCD2D-E038-4D20-8BEE-DF0EBB080B61}">
      <dsp:nvSpPr>
        <dsp:cNvPr id="0" name=""/>
        <dsp:cNvSpPr/>
      </dsp:nvSpPr>
      <dsp:spPr>
        <a:xfrm>
          <a:off x="4064517" y="5150957"/>
          <a:ext cx="2191108" cy="737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200" b="0" i="0" u="none" strike="noStrike" kern="1200" baseline="0" smtClean="0">
              <a:latin typeface="+mn-lt"/>
            </a:rPr>
            <a:t>--&gt; être</a:t>
          </a:r>
          <a:r>
            <a:rPr lang="fr-FR" sz="1200" b="1" i="0" u="none" strike="noStrike" kern="1200" baseline="0" smtClean="0">
              <a:latin typeface="+mn-lt"/>
            </a:rPr>
            <a:t> </a:t>
          </a:r>
          <a:r>
            <a:rPr lang="fr-FR" sz="1200" b="1" i="0" u="none" strike="noStrike" kern="1200" baseline="0" smtClean="0">
              <a:solidFill>
                <a:schemeClr val="accent6">
                  <a:lumMod val="75000"/>
                </a:schemeClr>
              </a:solidFill>
              <a:latin typeface="+mn-lt"/>
            </a:rPr>
            <a:t>raisonnable</a:t>
          </a:r>
          <a:r>
            <a:rPr lang="fr-FR" sz="1200" b="0" i="0" u="none" strike="noStrike" kern="1200" baseline="0" smtClean="0">
              <a:latin typeface="+mn-lt"/>
            </a:rPr>
            <a:t>, c'est agir conformément à certaines règles en vue d'un certain </a:t>
          </a:r>
          <a:r>
            <a:rPr lang="fr-FR" sz="1200" b="1" i="0" u="none" strike="noStrike" kern="1200" baseline="0" smtClean="0">
              <a:latin typeface="+mn-lt"/>
            </a:rPr>
            <a:t>bien</a:t>
          </a:r>
          <a:r>
            <a:rPr lang="fr-FR" sz="1200" b="0" i="0" u="none" strike="noStrike" kern="1200" baseline="0" smtClean="0">
              <a:latin typeface="+mn-lt"/>
            </a:rPr>
            <a:t>...</a:t>
          </a:r>
          <a:endParaRPr lang="fr-FR" sz="1200" b="1" i="0" u="none" strike="noStrike" kern="1200" baseline="0" smtClean="0">
            <a:latin typeface="+mn-lt"/>
          </a:endParaRPr>
        </a:p>
      </dsp:txBody>
      <dsp:txXfrm>
        <a:off x="4086123" y="5172563"/>
        <a:ext cx="2147896" cy="69448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28</cp:revision>
  <cp:lastPrinted>2015-09-29T11:36:00Z</cp:lastPrinted>
  <dcterms:created xsi:type="dcterms:W3CDTF">2020-02-08T20:11:00Z</dcterms:created>
  <dcterms:modified xsi:type="dcterms:W3CDTF">2025-10-03T19:17:00Z</dcterms:modified>
</cp:coreProperties>
</file>